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C8" w:rsidRDefault="00C93635" w:rsidP="00567375">
      <w:pPr>
        <w:pStyle w:val="Heading1"/>
        <w:ind w:firstLine="272"/>
        <w:jc w:val="center"/>
        <w:rPr>
          <w:rFonts w:asciiTheme="minorHAnsi" w:hAnsiTheme="minorHAnsi"/>
        </w:rPr>
      </w:pPr>
      <w:r w:rsidRPr="00C93635">
        <w:rPr>
          <w:rFonts w:asciiTheme="minorHAnsi" w:hAnsiTheme="minorHAnsi"/>
        </w:rPr>
        <w:t>Pupil Premium Strategy Document</w:t>
      </w:r>
      <w:r w:rsidR="002973D5">
        <w:rPr>
          <w:rFonts w:asciiTheme="minorHAnsi" w:hAnsiTheme="minorHAnsi"/>
        </w:rPr>
        <w:t xml:space="preserve"> 201</w:t>
      </w:r>
      <w:r w:rsidR="00847749">
        <w:rPr>
          <w:rFonts w:asciiTheme="minorHAnsi" w:hAnsiTheme="minorHAnsi"/>
        </w:rPr>
        <w:t>8/19</w:t>
      </w:r>
    </w:p>
    <w:p w:rsidR="00567375" w:rsidRDefault="00567375" w:rsidP="00A43607">
      <w:pPr>
        <w:pStyle w:val="Heading1"/>
        <w:ind w:firstLine="272"/>
        <w:rPr>
          <w:rFonts w:asciiTheme="minorHAnsi" w:hAnsiTheme="minorHAnsi"/>
        </w:rPr>
      </w:pPr>
    </w:p>
    <w:p w:rsidR="00567375" w:rsidRPr="00436539" w:rsidRDefault="00567375" w:rsidP="00567375">
      <w:pPr>
        <w:widowControl/>
        <w:adjustRightInd w:val="0"/>
        <w:rPr>
          <w:rFonts w:asciiTheme="minorHAnsi" w:eastAsiaTheme="minorHAnsi" w:hAnsiTheme="minorHAnsi" w:cs="ComicSansMS-Bold"/>
          <w:b/>
          <w:bCs/>
          <w:sz w:val="18"/>
          <w:szCs w:val="20"/>
          <w:lang w:val="en-GB"/>
        </w:rPr>
      </w:pPr>
      <w:r w:rsidRPr="00436539">
        <w:rPr>
          <w:rFonts w:asciiTheme="minorHAnsi" w:eastAsiaTheme="minorHAnsi" w:hAnsiTheme="minorHAnsi" w:cs="ComicSansMS-Bold"/>
          <w:b/>
          <w:bCs/>
          <w:sz w:val="18"/>
          <w:szCs w:val="20"/>
          <w:lang w:val="en-GB"/>
        </w:rPr>
        <w:t>Background:</w:t>
      </w:r>
    </w:p>
    <w:p w:rsidR="00567375" w:rsidRPr="00436539" w:rsidRDefault="00567375" w:rsidP="00567375">
      <w:pPr>
        <w:widowControl/>
        <w:adjustRightInd w:val="0"/>
        <w:rPr>
          <w:rFonts w:asciiTheme="minorHAnsi" w:eastAsiaTheme="minorHAnsi" w:hAnsiTheme="minorHAnsi" w:cs="ComicSansMS"/>
          <w:sz w:val="18"/>
          <w:szCs w:val="20"/>
          <w:lang w:val="en-GB"/>
        </w:rPr>
      </w:pPr>
      <w:r w:rsidRPr="00436539">
        <w:rPr>
          <w:rFonts w:asciiTheme="minorHAnsi" w:eastAsiaTheme="minorHAnsi" w:hAnsiTheme="minorHAnsi" w:cs="ComicSansMS"/>
          <w:sz w:val="18"/>
          <w:szCs w:val="20"/>
          <w:lang w:val="en-GB"/>
        </w:rPr>
        <w:t>Pupil Premium is a Government initiative designed to target resources on those pupils deemed to be from a</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disadvantaged background. Specifically, the Pupil Premium money is provided for those pupils who have</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been on Free School Meals (FSM) at any point over the past 6 years (Ever 6) or those children who have</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 xml:space="preserve">been looked </w:t>
      </w:r>
      <w:r w:rsidR="00436539" w:rsidRPr="00436539">
        <w:rPr>
          <w:rFonts w:asciiTheme="minorHAnsi" w:eastAsiaTheme="minorHAnsi" w:hAnsiTheme="minorHAnsi" w:cs="ComicSansMS"/>
          <w:sz w:val="18"/>
          <w:szCs w:val="20"/>
          <w:lang w:val="en-GB"/>
        </w:rPr>
        <w:t>after continuously</w:t>
      </w:r>
      <w:r w:rsidRPr="00436539">
        <w:rPr>
          <w:rFonts w:asciiTheme="minorHAnsi" w:eastAsiaTheme="minorHAnsi" w:hAnsiTheme="minorHAnsi" w:cs="ComicSansMS"/>
          <w:sz w:val="18"/>
          <w:szCs w:val="20"/>
          <w:lang w:val="en-GB"/>
        </w:rPr>
        <w:t xml:space="preserve"> for at least 6</w:t>
      </w:r>
      <w:r w:rsidR="002973D5">
        <w:rPr>
          <w:rFonts w:asciiTheme="minorHAnsi" w:eastAsiaTheme="minorHAnsi" w:hAnsiTheme="minorHAnsi" w:cs="ComicSansMS"/>
          <w:sz w:val="18"/>
          <w:szCs w:val="20"/>
          <w:lang w:val="en-GB"/>
        </w:rPr>
        <w:t xml:space="preserve"> months (CLA). For the year 2017 – 2018</w:t>
      </w:r>
      <w:r w:rsidRPr="00436539">
        <w:rPr>
          <w:rFonts w:asciiTheme="minorHAnsi" w:eastAsiaTheme="minorHAnsi" w:hAnsiTheme="minorHAnsi" w:cs="ComicSansMS"/>
          <w:sz w:val="18"/>
          <w:szCs w:val="20"/>
          <w:lang w:val="en-GB"/>
        </w:rPr>
        <w:t>, Pupil Premium has</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 xml:space="preserve">a value of £1320 per eligible pupil, </w:t>
      </w:r>
      <w:r w:rsidR="002973D5">
        <w:rPr>
          <w:rFonts w:asciiTheme="minorHAnsi" w:eastAsiaTheme="minorHAnsi" w:hAnsiTheme="minorHAnsi" w:cs="ComicSansMS"/>
          <w:sz w:val="18"/>
          <w:szCs w:val="20"/>
          <w:lang w:val="en-GB"/>
        </w:rPr>
        <w:t>£1900 for children who are look after, and a</w:t>
      </w:r>
      <w:r w:rsidRPr="00436539">
        <w:rPr>
          <w:rFonts w:asciiTheme="minorHAnsi" w:eastAsiaTheme="minorHAnsi" w:hAnsiTheme="minorHAnsi" w:cs="ComicSansMS"/>
          <w:sz w:val="18"/>
          <w:szCs w:val="20"/>
          <w:lang w:val="en-GB"/>
        </w:rPr>
        <w:t xml:space="preserve"> smaller provision of £300 for those pupils who have a</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parent in the armed services. Neither the Government or any Government agencies have dictated how</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the Pupil Premium money should be spent; schools have the freedom to spend the Premium in a way they</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think is best to raise the attainment for the most vulnerable pupils and narrow the gap between the</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highest and lowest achieving pupils.</w:t>
      </w:r>
    </w:p>
    <w:p w:rsidR="00567375" w:rsidRPr="00436539" w:rsidRDefault="00567375" w:rsidP="00567375">
      <w:pPr>
        <w:widowControl/>
        <w:adjustRightInd w:val="0"/>
        <w:rPr>
          <w:rFonts w:asciiTheme="minorHAnsi" w:eastAsiaTheme="minorHAnsi" w:hAnsiTheme="minorHAnsi" w:cs="ComicSansMS"/>
          <w:sz w:val="18"/>
          <w:szCs w:val="20"/>
          <w:lang w:val="en-GB"/>
        </w:rPr>
      </w:pPr>
    </w:p>
    <w:p w:rsidR="00567375" w:rsidRPr="00436539" w:rsidRDefault="00567375" w:rsidP="00567375">
      <w:pPr>
        <w:widowControl/>
        <w:adjustRightInd w:val="0"/>
        <w:rPr>
          <w:rFonts w:asciiTheme="minorHAnsi" w:eastAsiaTheme="minorHAnsi" w:hAnsiTheme="minorHAnsi" w:cs="ComicSansMS-Bold"/>
          <w:b/>
          <w:bCs/>
          <w:sz w:val="18"/>
          <w:szCs w:val="20"/>
          <w:lang w:val="en-GB"/>
        </w:rPr>
      </w:pPr>
      <w:r w:rsidRPr="00436539">
        <w:rPr>
          <w:rFonts w:asciiTheme="minorHAnsi" w:eastAsiaTheme="minorHAnsi" w:hAnsiTheme="minorHAnsi" w:cs="ComicSansMS-Bold"/>
          <w:b/>
          <w:bCs/>
          <w:sz w:val="18"/>
          <w:szCs w:val="20"/>
          <w:lang w:val="en-GB"/>
        </w:rPr>
        <w:t>Principles/Barriers:</w:t>
      </w:r>
    </w:p>
    <w:p w:rsidR="00567375" w:rsidRPr="00436539" w:rsidRDefault="00567375" w:rsidP="00436539">
      <w:pPr>
        <w:widowControl/>
        <w:adjustRightInd w:val="0"/>
        <w:rPr>
          <w:rFonts w:asciiTheme="minorHAnsi" w:eastAsiaTheme="minorHAnsi" w:hAnsiTheme="minorHAnsi" w:cs="ComicSansMS"/>
          <w:sz w:val="18"/>
          <w:szCs w:val="20"/>
          <w:lang w:val="en-GB"/>
        </w:rPr>
      </w:pPr>
      <w:r w:rsidRPr="00436539">
        <w:rPr>
          <w:rFonts w:asciiTheme="minorHAnsi" w:eastAsiaTheme="minorHAnsi" w:hAnsiTheme="minorHAnsi" w:cs="ComicSansMS"/>
          <w:sz w:val="18"/>
          <w:szCs w:val="20"/>
          <w:lang w:val="en-GB"/>
        </w:rPr>
        <w:t>The children in our school who are eligible for Free School Meals</w:t>
      </w:r>
      <w:r w:rsidR="00F54BB0">
        <w:rPr>
          <w:rFonts w:asciiTheme="minorHAnsi" w:eastAsiaTheme="minorHAnsi" w:hAnsiTheme="minorHAnsi" w:cs="ComicSansMS"/>
          <w:sz w:val="18"/>
          <w:szCs w:val="20"/>
          <w:lang w:val="en-GB"/>
        </w:rPr>
        <w:t>,</w:t>
      </w:r>
      <w:r w:rsidRPr="00436539">
        <w:rPr>
          <w:rFonts w:asciiTheme="minorHAnsi" w:eastAsiaTheme="minorHAnsi" w:hAnsiTheme="minorHAnsi" w:cs="ComicSansMS"/>
          <w:sz w:val="18"/>
          <w:szCs w:val="20"/>
          <w:lang w:val="en-GB"/>
        </w:rPr>
        <w:t xml:space="preserve"> and consequently generate Pupil Premium</w:t>
      </w:r>
      <w:r w:rsidR="00F54BB0">
        <w:rPr>
          <w:rFonts w:asciiTheme="minorHAnsi" w:eastAsiaTheme="minorHAnsi" w:hAnsiTheme="minorHAnsi" w:cs="ComicSansMS"/>
          <w:sz w:val="18"/>
          <w:szCs w:val="20"/>
          <w:lang w:val="en-GB"/>
        </w:rPr>
        <w:t>,</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are spread a</w:t>
      </w:r>
      <w:r w:rsidR="0047135D">
        <w:rPr>
          <w:rFonts w:asciiTheme="minorHAnsi" w:eastAsiaTheme="minorHAnsi" w:hAnsiTheme="minorHAnsi" w:cs="ComicSansMS"/>
          <w:sz w:val="18"/>
          <w:szCs w:val="20"/>
          <w:lang w:val="en-GB"/>
        </w:rPr>
        <w:t xml:space="preserve">cross the school, varying from </w:t>
      </w:r>
      <w:proofErr w:type="gramStart"/>
      <w:r w:rsidR="0047135D">
        <w:rPr>
          <w:rFonts w:asciiTheme="minorHAnsi" w:eastAsiaTheme="minorHAnsi" w:hAnsiTheme="minorHAnsi" w:cs="ComicSansMS"/>
          <w:sz w:val="18"/>
          <w:szCs w:val="20"/>
          <w:lang w:val="en-GB"/>
        </w:rPr>
        <w:t>1</w:t>
      </w:r>
      <w:proofErr w:type="gramEnd"/>
      <w:r w:rsidR="0047135D">
        <w:rPr>
          <w:rFonts w:asciiTheme="minorHAnsi" w:eastAsiaTheme="minorHAnsi" w:hAnsiTheme="minorHAnsi" w:cs="ComicSansMS"/>
          <w:sz w:val="18"/>
          <w:szCs w:val="20"/>
          <w:lang w:val="en-GB"/>
        </w:rPr>
        <w:t xml:space="preserve"> to 16</w:t>
      </w:r>
      <w:r w:rsidRPr="00436539">
        <w:rPr>
          <w:rFonts w:asciiTheme="minorHAnsi" w:eastAsiaTheme="minorHAnsi" w:hAnsiTheme="minorHAnsi" w:cs="ComicSansMS"/>
          <w:sz w:val="18"/>
          <w:szCs w:val="20"/>
          <w:lang w:val="en-GB"/>
        </w:rPr>
        <w:t xml:space="preserve"> pupils in each year group. Regular assessments and</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close tracking enables us to target these children throughout their school life to ensure they make the</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same progress as their peers. In developing provision for socially disadvantaged pupils, we recognise that</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not all pupils who receive free school meals will be socially disadvantaged. We also recognise that not all</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pupils who are socially disadvantaged are registered or qualify for free school meals. Pupil premium</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funding will be allocated following a needs analysis, which will identify priority groups or individuals. The</w:t>
      </w:r>
      <w:r w:rsidR="00436539" w:rsidRPr="00436539">
        <w:rPr>
          <w:rFonts w:asciiTheme="minorHAnsi" w:eastAsiaTheme="minorHAnsi" w:hAnsiTheme="minorHAnsi" w:cs="ComicSansMS"/>
          <w:sz w:val="18"/>
          <w:szCs w:val="20"/>
          <w:lang w:val="en-GB"/>
        </w:rPr>
        <w:t xml:space="preserve"> </w:t>
      </w:r>
      <w:r w:rsidRPr="00436539">
        <w:rPr>
          <w:rFonts w:asciiTheme="minorHAnsi" w:eastAsiaTheme="minorHAnsi" w:hAnsiTheme="minorHAnsi" w:cs="ComicSansMS"/>
          <w:sz w:val="18"/>
          <w:szCs w:val="20"/>
          <w:lang w:val="en-GB"/>
        </w:rPr>
        <w:t>needs of the individual are paramount in this process and are always the</w:t>
      </w:r>
      <w:r w:rsidR="00436539" w:rsidRPr="00436539">
        <w:rPr>
          <w:rFonts w:asciiTheme="minorHAnsi" w:eastAsiaTheme="minorHAnsi" w:hAnsiTheme="minorHAnsi" w:cs="ComicSansMS"/>
          <w:sz w:val="18"/>
          <w:szCs w:val="20"/>
          <w:lang w:val="en-GB"/>
        </w:rPr>
        <w:t xml:space="preserve"> starting point when developing </w:t>
      </w:r>
      <w:r w:rsidRPr="00436539">
        <w:rPr>
          <w:rFonts w:asciiTheme="minorHAnsi" w:eastAsiaTheme="minorHAnsi" w:hAnsiTheme="minorHAnsi" w:cs="ComicSansMS"/>
          <w:sz w:val="18"/>
          <w:szCs w:val="20"/>
          <w:lang w:val="en-GB"/>
        </w:rPr>
        <w:t>our teaching and learning strategies</w:t>
      </w:r>
      <w:r w:rsidRPr="00436539">
        <w:rPr>
          <w:rFonts w:ascii="ComicSansMS" w:eastAsiaTheme="minorHAnsi" w:hAnsi="ComicSansMS" w:cs="ComicSansMS"/>
          <w:sz w:val="18"/>
          <w:szCs w:val="20"/>
          <w:lang w:val="en-GB"/>
        </w:rPr>
        <w:t>.</w:t>
      </w:r>
    </w:p>
    <w:p w:rsidR="00CB39C8" w:rsidRDefault="00CB39C8">
      <w:pPr>
        <w:pStyle w:val="BodyText"/>
        <w:spacing w:before="9"/>
        <w:rPr>
          <w:b/>
          <w:sz w:val="22"/>
        </w:rPr>
      </w:pPr>
    </w:p>
    <w:tbl>
      <w:tblPr>
        <w:tblW w:w="107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784"/>
        <w:gridCol w:w="2196"/>
        <w:gridCol w:w="697"/>
        <w:gridCol w:w="2955"/>
        <w:gridCol w:w="2092"/>
      </w:tblGrid>
      <w:tr w:rsidR="00CB39C8" w:rsidTr="00044E49">
        <w:trPr>
          <w:trHeight w:val="240"/>
        </w:trPr>
        <w:tc>
          <w:tcPr>
            <w:tcW w:w="10773" w:type="dxa"/>
            <w:gridSpan w:val="6"/>
            <w:shd w:val="clear" w:color="auto" w:fill="00B050"/>
          </w:tcPr>
          <w:p w:rsidR="00CB39C8" w:rsidRPr="00813DC5" w:rsidRDefault="00C93635">
            <w:pPr>
              <w:pStyle w:val="TableParagraph"/>
              <w:spacing w:before="8"/>
              <w:rPr>
                <w:rFonts w:asciiTheme="minorHAnsi" w:hAnsiTheme="minorHAnsi"/>
                <w:b/>
                <w:sz w:val="15"/>
              </w:rPr>
            </w:pPr>
            <w:r w:rsidRPr="00813DC5">
              <w:rPr>
                <w:rFonts w:asciiTheme="minorHAnsi" w:hAnsiTheme="minorHAnsi"/>
                <w:b/>
                <w:sz w:val="15"/>
              </w:rPr>
              <w:t>Summary Information</w:t>
            </w:r>
          </w:p>
        </w:tc>
      </w:tr>
      <w:tr w:rsidR="00CB39C8" w:rsidTr="00044E49">
        <w:trPr>
          <w:trHeight w:val="340"/>
        </w:trPr>
        <w:tc>
          <w:tcPr>
            <w:tcW w:w="2049" w:type="dxa"/>
          </w:tcPr>
          <w:p w:rsidR="00CB39C8" w:rsidRPr="00813DC5" w:rsidRDefault="00C93635">
            <w:pPr>
              <w:pStyle w:val="TableParagraph"/>
              <w:spacing w:before="8"/>
              <w:rPr>
                <w:rFonts w:asciiTheme="minorHAnsi" w:hAnsiTheme="minorHAnsi"/>
                <w:b/>
                <w:sz w:val="15"/>
              </w:rPr>
            </w:pPr>
            <w:r w:rsidRPr="00813DC5">
              <w:rPr>
                <w:rFonts w:asciiTheme="minorHAnsi" w:hAnsiTheme="minorHAnsi"/>
                <w:b/>
                <w:color w:val="0D0D0D"/>
                <w:sz w:val="15"/>
              </w:rPr>
              <w:t>School</w:t>
            </w:r>
          </w:p>
        </w:tc>
        <w:tc>
          <w:tcPr>
            <w:tcW w:w="8724" w:type="dxa"/>
            <w:gridSpan w:val="5"/>
          </w:tcPr>
          <w:p w:rsidR="00CB39C8" w:rsidRPr="00813DC5" w:rsidRDefault="00C93635">
            <w:pPr>
              <w:pStyle w:val="TableParagraph"/>
              <w:spacing w:before="8"/>
              <w:ind w:left="61"/>
              <w:rPr>
                <w:rFonts w:asciiTheme="minorHAnsi" w:hAnsiTheme="minorHAnsi"/>
                <w:sz w:val="15"/>
              </w:rPr>
            </w:pPr>
            <w:r w:rsidRPr="00813DC5">
              <w:rPr>
                <w:rFonts w:asciiTheme="minorHAnsi" w:hAnsiTheme="minorHAnsi"/>
                <w:sz w:val="15"/>
              </w:rPr>
              <w:t>Shield Row Primary School</w:t>
            </w:r>
          </w:p>
        </w:tc>
      </w:tr>
      <w:tr w:rsidR="00CB39C8" w:rsidTr="00044E49">
        <w:trPr>
          <w:trHeight w:val="340"/>
        </w:trPr>
        <w:tc>
          <w:tcPr>
            <w:tcW w:w="2049" w:type="dxa"/>
          </w:tcPr>
          <w:p w:rsidR="00CB39C8" w:rsidRPr="00813DC5" w:rsidRDefault="00C93635">
            <w:pPr>
              <w:pStyle w:val="TableParagraph"/>
              <w:spacing w:before="8"/>
              <w:rPr>
                <w:rFonts w:asciiTheme="minorHAnsi" w:hAnsiTheme="minorHAnsi"/>
                <w:b/>
                <w:sz w:val="15"/>
              </w:rPr>
            </w:pPr>
            <w:r w:rsidRPr="00813DC5">
              <w:rPr>
                <w:rFonts w:asciiTheme="minorHAnsi" w:hAnsiTheme="minorHAnsi"/>
                <w:b/>
                <w:color w:val="0D0D0D"/>
                <w:sz w:val="15"/>
              </w:rPr>
              <w:t>Academic Year</w:t>
            </w:r>
          </w:p>
        </w:tc>
        <w:tc>
          <w:tcPr>
            <w:tcW w:w="784" w:type="dxa"/>
          </w:tcPr>
          <w:p w:rsidR="00CB39C8" w:rsidRPr="00813DC5" w:rsidRDefault="002973D5" w:rsidP="0047135D">
            <w:pPr>
              <w:pStyle w:val="TableParagraph"/>
              <w:spacing w:before="8"/>
              <w:ind w:left="61"/>
              <w:rPr>
                <w:rFonts w:asciiTheme="minorHAnsi" w:hAnsiTheme="minorHAnsi"/>
                <w:sz w:val="15"/>
              </w:rPr>
            </w:pPr>
            <w:r>
              <w:rPr>
                <w:rFonts w:asciiTheme="minorHAnsi" w:hAnsiTheme="minorHAnsi"/>
                <w:sz w:val="15"/>
              </w:rPr>
              <w:t>201</w:t>
            </w:r>
            <w:r w:rsidR="0047135D">
              <w:rPr>
                <w:rFonts w:asciiTheme="minorHAnsi" w:hAnsiTheme="minorHAnsi"/>
                <w:sz w:val="15"/>
              </w:rPr>
              <w:t>8</w:t>
            </w:r>
            <w:r>
              <w:rPr>
                <w:rFonts w:asciiTheme="minorHAnsi" w:hAnsiTheme="minorHAnsi"/>
                <w:sz w:val="15"/>
              </w:rPr>
              <w:t>-201</w:t>
            </w:r>
            <w:r w:rsidR="0047135D">
              <w:rPr>
                <w:rFonts w:asciiTheme="minorHAnsi" w:hAnsiTheme="minorHAnsi"/>
                <w:sz w:val="15"/>
              </w:rPr>
              <w:t>9</w:t>
            </w:r>
          </w:p>
        </w:tc>
        <w:tc>
          <w:tcPr>
            <w:tcW w:w="2196" w:type="dxa"/>
          </w:tcPr>
          <w:p w:rsidR="00CB39C8" w:rsidRPr="00813DC5" w:rsidRDefault="00C93635">
            <w:pPr>
              <w:pStyle w:val="TableParagraph"/>
              <w:spacing w:before="8"/>
              <w:ind w:left="61"/>
              <w:rPr>
                <w:rFonts w:asciiTheme="minorHAnsi" w:hAnsiTheme="minorHAnsi"/>
                <w:b/>
                <w:sz w:val="15"/>
              </w:rPr>
            </w:pPr>
            <w:r w:rsidRPr="00813DC5">
              <w:rPr>
                <w:rFonts w:asciiTheme="minorHAnsi" w:hAnsiTheme="minorHAnsi"/>
                <w:b/>
                <w:color w:val="0D0D0D"/>
                <w:sz w:val="15"/>
              </w:rPr>
              <w:t>Total PP budget</w:t>
            </w:r>
          </w:p>
        </w:tc>
        <w:tc>
          <w:tcPr>
            <w:tcW w:w="697" w:type="dxa"/>
          </w:tcPr>
          <w:p w:rsidR="00CB39C8" w:rsidRPr="00813DC5" w:rsidRDefault="002973D5" w:rsidP="0047135D">
            <w:pPr>
              <w:pStyle w:val="TableParagraph"/>
              <w:spacing w:before="8"/>
              <w:ind w:left="58"/>
              <w:rPr>
                <w:rFonts w:asciiTheme="minorHAnsi" w:hAnsiTheme="minorHAnsi"/>
                <w:sz w:val="15"/>
              </w:rPr>
            </w:pPr>
            <w:r>
              <w:rPr>
                <w:rFonts w:asciiTheme="minorHAnsi" w:hAnsiTheme="minorHAnsi"/>
                <w:sz w:val="15"/>
              </w:rPr>
              <w:t>£6</w:t>
            </w:r>
            <w:r w:rsidR="0047135D">
              <w:rPr>
                <w:rFonts w:asciiTheme="minorHAnsi" w:hAnsiTheme="minorHAnsi"/>
                <w:sz w:val="15"/>
              </w:rPr>
              <w:t>6,580</w:t>
            </w:r>
          </w:p>
        </w:tc>
        <w:tc>
          <w:tcPr>
            <w:tcW w:w="2955" w:type="dxa"/>
          </w:tcPr>
          <w:p w:rsidR="00CB39C8" w:rsidRPr="00813DC5" w:rsidRDefault="00C93635">
            <w:pPr>
              <w:pStyle w:val="TableParagraph"/>
              <w:spacing w:before="8"/>
              <w:ind w:left="58"/>
              <w:rPr>
                <w:rFonts w:asciiTheme="minorHAnsi" w:hAnsiTheme="minorHAnsi"/>
                <w:b/>
                <w:sz w:val="15"/>
              </w:rPr>
            </w:pPr>
            <w:r w:rsidRPr="00813DC5">
              <w:rPr>
                <w:rFonts w:asciiTheme="minorHAnsi" w:hAnsiTheme="minorHAnsi"/>
                <w:b/>
                <w:color w:val="0D0D0D"/>
                <w:sz w:val="15"/>
              </w:rPr>
              <w:t>Date of most recent PP Review</w:t>
            </w:r>
          </w:p>
        </w:tc>
        <w:tc>
          <w:tcPr>
            <w:tcW w:w="2092" w:type="dxa"/>
          </w:tcPr>
          <w:p w:rsidR="00CB39C8" w:rsidRPr="00813DC5" w:rsidRDefault="002973D5" w:rsidP="0047135D">
            <w:pPr>
              <w:pStyle w:val="TableParagraph"/>
              <w:spacing w:before="8"/>
              <w:ind w:left="0" w:right="61"/>
              <w:jc w:val="right"/>
              <w:rPr>
                <w:rFonts w:asciiTheme="minorHAnsi" w:hAnsiTheme="minorHAnsi"/>
                <w:sz w:val="15"/>
              </w:rPr>
            </w:pPr>
            <w:r>
              <w:rPr>
                <w:rFonts w:asciiTheme="minorHAnsi" w:hAnsiTheme="minorHAnsi"/>
                <w:sz w:val="15"/>
              </w:rPr>
              <w:t>July 201</w:t>
            </w:r>
            <w:r w:rsidR="0047135D">
              <w:rPr>
                <w:rFonts w:asciiTheme="minorHAnsi" w:hAnsiTheme="minorHAnsi"/>
                <w:sz w:val="15"/>
              </w:rPr>
              <w:t>8</w:t>
            </w:r>
          </w:p>
        </w:tc>
      </w:tr>
      <w:tr w:rsidR="00CB39C8" w:rsidTr="00044E49">
        <w:trPr>
          <w:trHeight w:val="460"/>
        </w:trPr>
        <w:tc>
          <w:tcPr>
            <w:tcW w:w="2049" w:type="dxa"/>
          </w:tcPr>
          <w:p w:rsidR="00CB39C8" w:rsidRPr="00813DC5" w:rsidRDefault="00CB39C8">
            <w:pPr>
              <w:pStyle w:val="TableParagraph"/>
              <w:spacing w:before="6"/>
              <w:ind w:left="0"/>
              <w:rPr>
                <w:rFonts w:asciiTheme="minorHAnsi" w:hAnsiTheme="minorHAnsi"/>
                <w:b/>
                <w:sz w:val="12"/>
              </w:rPr>
            </w:pPr>
          </w:p>
          <w:p w:rsidR="00CB39C8" w:rsidRPr="00813DC5" w:rsidRDefault="00C93635">
            <w:pPr>
              <w:pStyle w:val="TableParagraph"/>
              <w:spacing w:before="1"/>
              <w:rPr>
                <w:rFonts w:asciiTheme="minorHAnsi" w:hAnsiTheme="minorHAnsi"/>
                <w:b/>
                <w:sz w:val="15"/>
              </w:rPr>
            </w:pPr>
            <w:r w:rsidRPr="00813DC5">
              <w:rPr>
                <w:rFonts w:asciiTheme="minorHAnsi" w:hAnsiTheme="minorHAnsi"/>
                <w:b/>
                <w:sz w:val="15"/>
              </w:rPr>
              <w:t>Total number of pupils</w:t>
            </w:r>
          </w:p>
        </w:tc>
        <w:tc>
          <w:tcPr>
            <w:tcW w:w="784" w:type="dxa"/>
          </w:tcPr>
          <w:p w:rsidR="00813DC5" w:rsidRDefault="00813DC5">
            <w:pPr>
              <w:pStyle w:val="TableParagraph"/>
              <w:spacing w:before="8"/>
              <w:ind w:left="61"/>
              <w:rPr>
                <w:rFonts w:asciiTheme="minorHAnsi" w:hAnsiTheme="minorHAnsi"/>
                <w:sz w:val="15"/>
              </w:rPr>
            </w:pPr>
          </w:p>
          <w:p w:rsidR="00CB39C8" w:rsidRPr="00813DC5" w:rsidRDefault="0047135D">
            <w:pPr>
              <w:pStyle w:val="TableParagraph"/>
              <w:spacing w:before="8"/>
              <w:ind w:left="61"/>
              <w:rPr>
                <w:rFonts w:asciiTheme="minorHAnsi" w:hAnsiTheme="minorHAnsi"/>
                <w:sz w:val="15"/>
              </w:rPr>
            </w:pPr>
            <w:r>
              <w:rPr>
                <w:rFonts w:asciiTheme="minorHAnsi" w:hAnsiTheme="minorHAnsi"/>
                <w:sz w:val="15"/>
              </w:rPr>
              <w:t>188</w:t>
            </w:r>
          </w:p>
        </w:tc>
        <w:tc>
          <w:tcPr>
            <w:tcW w:w="2196" w:type="dxa"/>
          </w:tcPr>
          <w:p w:rsidR="00CB39C8" w:rsidRPr="00813DC5" w:rsidRDefault="00CB39C8">
            <w:pPr>
              <w:pStyle w:val="TableParagraph"/>
              <w:spacing w:before="6"/>
              <w:ind w:left="0"/>
              <w:rPr>
                <w:rFonts w:asciiTheme="minorHAnsi" w:hAnsiTheme="minorHAnsi"/>
                <w:b/>
                <w:sz w:val="12"/>
              </w:rPr>
            </w:pPr>
          </w:p>
          <w:p w:rsidR="00CB39C8" w:rsidRPr="00813DC5" w:rsidRDefault="00C93635">
            <w:pPr>
              <w:pStyle w:val="TableParagraph"/>
              <w:spacing w:before="1"/>
              <w:ind w:left="61"/>
              <w:rPr>
                <w:rFonts w:asciiTheme="minorHAnsi" w:hAnsiTheme="minorHAnsi"/>
                <w:b/>
                <w:sz w:val="15"/>
              </w:rPr>
            </w:pPr>
            <w:r w:rsidRPr="00813DC5">
              <w:rPr>
                <w:rFonts w:asciiTheme="minorHAnsi" w:hAnsiTheme="minorHAnsi"/>
                <w:b/>
                <w:sz w:val="15"/>
              </w:rPr>
              <w:t>Number of pupils eligible for PP</w:t>
            </w:r>
          </w:p>
        </w:tc>
        <w:tc>
          <w:tcPr>
            <w:tcW w:w="697" w:type="dxa"/>
          </w:tcPr>
          <w:p w:rsidR="00813DC5" w:rsidRDefault="00813DC5">
            <w:pPr>
              <w:pStyle w:val="TableParagraph"/>
              <w:spacing w:before="8"/>
              <w:ind w:left="58"/>
              <w:rPr>
                <w:rFonts w:asciiTheme="minorHAnsi" w:hAnsiTheme="minorHAnsi"/>
                <w:sz w:val="15"/>
              </w:rPr>
            </w:pPr>
          </w:p>
          <w:p w:rsidR="00CB39C8" w:rsidRPr="00813DC5" w:rsidRDefault="0047135D">
            <w:pPr>
              <w:pStyle w:val="TableParagraph"/>
              <w:spacing w:before="8"/>
              <w:ind w:left="58"/>
              <w:rPr>
                <w:rFonts w:asciiTheme="minorHAnsi" w:hAnsiTheme="minorHAnsi"/>
                <w:sz w:val="15"/>
              </w:rPr>
            </w:pPr>
            <w:r>
              <w:rPr>
                <w:rFonts w:asciiTheme="minorHAnsi" w:hAnsiTheme="minorHAnsi"/>
                <w:sz w:val="15"/>
              </w:rPr>
              <w:t>50</w:t>
            </w:r>
          </w:p>
        </w:tc>
        <w:tc>
          <w:tcPr>
            <w:tcW w:w="2955" w:type="dxa"/>
          </w:tcPr>
          <w:p w:rsidR="00CB39C8" w:rsidRPr="00813DC5" w:rsidRDefault="00CB39C8">
            <w:pPr>
              <w:pStyle w:val="TableParagraph"/>
              <w:spacing w:before="6"/>
              <w:ind w:left="0"/>
              <w:rPr>
                <w:rFonts w:asciiTheme="minorHAnsi" w:hAnsiTheme="minorHAnsi"/>
                <w:b/>
                <w:sz w:val="12"/>
              </w:rPr>
            </w:pPr>
          </w:p>
          <w:p w:rsidR="00CB39C8" w:rsidRPr="00813DC5" w:rsidRDefault="00C93635">
            <w:pPr>
              <w:pStyle w:val="TableParagraph"/>
              <w:spacing w:before="1"/>
              <w:ind w:left="58"/>
              <w:rPr>
                <w:rFonts w:asciiTheme="minorHAnsi" w:hAnsiTheme="minorHAnsi"/>
                <w:b/>
                <w:sz w:val="15"/>
              </w:rPr>
            </w:pPr>
            <w:r w:rsidRPr="00813DC5">
              <w:rPr>
                <w:rFonts w:asciiTheme="minorHAnsi" w:hAnsiTheme="minorHAnsi"/>
                <w:b/>
                <w:sz w:val="15"/>
              </w:rPr>
              <w:t>Date for next internal review of this strategy</w:t>
            </w:r>
          </w:p>
        </w:tc>
        <w:tc>
          <w:tcPr>
            <w:tcW w:w="2092" w:type="dxa"/>
          </w:tcPr>
          <w:p w:rsidR="00CB39C8" w:rsidRPr="00813DC5" w:rsidRDefault="00847CF3">
            <w:pPr>
              <w:pStyle w:val="TableParagraph"/>
              <w:spacing w:before="8"/>
              <w:ind w:left="0" w:right="61"/>
              <w:jc w:val="right"/>
              <w:rPr>
                <w:rFonts w:asciiTheme="minorHAnsi" w:hAnsiTheme="minorHAnsi"/>
                <w:sz w:val="15"/>
              </w:rPr>
            </w:pPr>
            <w:r>
              <w:rPr>
                <w:rFonts w:asciiTheme="minorHAnsi" w:hAnsiTheme="minorHAnsi"/>
                <w:w w:val="95"/>
                <w:sz w:val="15"/>
              </w:rPr>
              <w:t>Termly</w:t>
            </w:r>
          </w:p>
        </w:tc>
      </w:tr>
    </w:tbl>
    <w:p w:rsidR="004E1638" w:rsidRDefault="004E1638">
      <w:pPr>
        <w:pStyle w:val="BodyText"/>
        <w:spacing w:before="8"/>
        <w:rPr>
          <w:b/>
          <w:sz w:val="8"/>
        </w:rPr>
      </w:pPr>
    </w:p>
    <w:p w:rsidR="00436539" w:rsidRPr="00567375" w:rsidRDefault="00436539">
      <w:pPr>
        <w:pStyle w:val="BodyText"/>
        <w:spacing w:before="8"/>
        <w:rPr>
          <w:b/>
          <w:sz w:val="8"/>
        </w:rPr>
      </w:pPr>
    </w:p>
    <w:tbl>
      <w:tblPr>
        <w:tblW w:w="107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CB39C8" w:rsidRPr="00813DC5" w:rsidTr="00044E49">
        <w:trPr>
          <w:trHeight w:val="240"/>
        </w:trPr>
        <w:tc>
          <w:tcPr>
            <w:tcW w:w="10773" w:type="dxa"/>
            <w:shd w:val="clear" w:color="auto" w:fill="00B050"/>
          </w:tcPr>
          <w:p w:rsidR="00CB39C8" w:rsidRPr="00813DC5" w:rsidRDefault="00C93635">
            <w:pPr>
              <w:pStyle w:val="TableParagraph"/>
              <w:spacing w:before="8"/>
              <w:rPr>
                <w:rFonts w:asciiTheme="minorHAnsi" w:hAnsiTheme="minorHAnsi"/>
                <w:b/>
                <w:sz w:val="15"/>
              </w:rPr>
            </w:pPr>
            <w:r w:rsidRPr="00813DC5">
              <w:rPr>
                <w:rFonts w:asciiTheme="minorHAnsi" w:hAnsiTheme="minorHAnsi"/>
                <w:b/>
                <w:sz w:val="15"/>
              </w:rPr>
              <w:t>Barriers to future attainment (for pupils eligible for PP)</w:t>
            </w:r>
          </w:p>
        </w:tc>
      </w:tr>
      <w:tr w:rsidR="00CB39C8" w:rsidRPr="00813DC5" w:rsidTr="00044E49">
        <w:trPr>
          <w:trHeight w:val="240"/>
        </w:trPr>
        <w:tc>
          <w:tcPr>
            <w:tcW w:w="10773" w:type="dxa"/>
          </w:tcPr>
          <w:p w:rsidR="00CB39C8" w:rsidRPr="00916A39" w:rsidRDefault="00B34715" w:rsidP="00B34715">
            <w:pPr>
              <w:pStyle w:val="TableParagraph"/>
              <w:spacing w:before="8"/>
              <w:rPr>
                <w:rFonts w:asciiTheme="minorHAnsi" w:hAnsiTheme="minorHAnsi"/>
                <w:sz w:val="15"/>
                <w:szCs w:val="15"/>
              </w:rPr>
            </w:pPr>
            <w:r w:rsidRPr="00916A39">
              <w:rPr>
                <w:rFonts w:asciiTheme="minorHAnsi" w:hAnsiTheme="minorHAnsi"/>
                <w:sz w:val="15"/>
                <w:szCs w:val="15"/>
              </w:rPr>
              <w:t>High number of children from ‘vulnerable backgrounds’ with specific social and emotional needs which affect their learning</w:t>
            </w:r>
          </w:p>
        </w:tc>
      </w:tr>
      <w:tr w:rsidR="00813DC5" w:rsidRPr="00813DC5" w:rsidTr="00044E49">
        <w:trPr>
          <w:trHeight w:val="240"/>
        </w:trPr>
        <w:tc>
          <w:tcPr>
            <w:tcW w:w="10773" w:type="dxa"/>
          </w:tcPr>
          <w:p w:rsidR="00813DC5" w:rsidRPr="00813DC5" w:rsidRDefault="002C2EB7" w:rsidP="00B34715">
            <w:pPr>
              <w:pStyle w:val="TableParagraph"/>
              <w:spacing w:before="8"/>
              <w:rPr>
                <w:rFonts w:asciiTheme="minorHAnsi" w:hAnsiTheme="minorHAnsi"/>
                <w:sz w:val="15"/>
              </w:rPr>
            </w:pPr>
            <w:r w:rsidRPr="00813DC5">
              <w:rPr>
                <w:rFonts w:asciiTheme="minorHAnsi" w:hAnsiTheme="minorHAnsi"/>
                <w:sz w:val="15"/>
              </w:rPr>
              <w:t>Low attendan</w:t>
            </w:r>
            <w:r>
              <w:rPr>
                <w:rFonts w:asciiTheme="minorHAnsi" w:hAnsiTheme="minorHAnsi"/>
                <w:sz w:val="15"/>
              </w:rPr>
              <w:t xml:space="preserve">ce rates and poor punctuality </w:t>
            </w:r>
            <w:r w:rsidRPr="00813DC5">
              <w:rPr>
                <w:rFonts w:asciiTheme="minorHAnsi" w:hAnsiTheme="minorHAnsi"/>
                <w:sz w:val="15"/>
              </w:rPr>
              <w:t>impacts on the ability to access learning</w:t>
            </w:r>
          </w:p>
        </w:tc>
      </w:tr>
      <w:tr w:rsidR="00CB39C8" w:rsidRPr="00813DC5" w:rsidTr="00044E49">
        <w:trPr>
          <w:trHeight w:val="240"/>
        </w:trPr>
        <w:tc>
          <w:tcPr>
            <w:tcW w:w="10773" w:type="dxa"/>
          </w:tcPr>
          <w:p w:rsidR="00CB39C8" w:rsidRPr="00813DC5" w:rsidRDefault="002C2EB7" w:rsidP="00B34715">
            <w:pPr>
              <w:pStyle w:val="TableParagraph"/>
              <w:spacing w:before="8"/>
              <w:rPr>
                <w:rFonts w:asciiTheme="minorHAnsi" w:hAnsiTheme="minorHAnsi"/>
                <w:sz w:val="15"/>
              </w:rPr>
            </w:pPr>
            <w:r>
              <w:rPr>
                <w:rFonts w:asciiTheme="minorHAnsi" w:hAnsiTheme="minorHAnsi"/>
                <w:sz w:val="15"/>
              </w:rPr>
              <w:t>Lack of parental engagement impacts on home learning</w:t>
            </w:r>
            <w:r>
              <w:rPr>
                <w:rFonts w:asciiTheme="minorHAnsi" w:hAnsiTheme="minorHAnsi"/>
                <w:sz w:val="15"/>
              </w:rPr>
              <w:t xml:space="preserve"> and practicing/ securing basic skills </w:t>
            </w:r>
          </w:p>
        </w:tc>
      </w:tr>
      <w:tr w:rsidR="00813DC5" w:rsidRPr="00813DC5" w:rsidTr="00044E49">
        <w:trPr>
          <w:trHeight w:val="240"/>
        </w:trPr>
        <w:tc>
          <w:tcPr>
            <w:tcW w:w="10773" w:type="dxa"/>
          </w:tcPr>
          <w:p w:rsidR="00813DC5" w:rsidRPr="00813DC5" w:rsidRDefault="002C2EB7" w:rsidP="00570FEC">
            <w:pPr>
              <w:pStyle w:val="TableParagraph"/>
              <w:spacing w:before="8"/>
              <w:rPr>
                <w:rFonts w:asciiTheme="minorHAnsi" w:hAnsiTheme="minorHAnsi"/>
                <w:sz w:val="15"/>
              </w:rPr>
            </w:pPr>
            <w:r w:rsidRPr="00B34715">
              <w:rPr>
                <w:rFonts w:asciiTheme="minorHAnsi" w:hAnsiTheme="minorHAnsi"/>
                <w:sz w:val="15"/>
                <w:szCs w:val="15"/>
              </w:rPr>
              <w:t xml:space="preserve">Not all pupils are encouraged to read </w:t>
            </w:r>
            <w:r>
              <w:rPr>
                <w:rFonts w:asciiTheme="minorHAnsi" w:hAnsiTheme="minorHAnsi"/>
                <w:sz w:val="15"/>
                <w:szCs w:val="15"/>
              </w:rPr>
              <w:t xml:space="preserve">at home or read regularly to an adult </w:t>
            </w:r>
          </w:p>
        </w:tc>
      </w:tr>
    </w:tbl>
    <w:p w:rsidR="00CB39C8" w:rsidRDefault="00CB39C8">
      <w:pPr>
        <w:pStyle w:val="BodyText"/>
        <w:spacing w:before="8"/>
        <w:rPr>
          <w:rFonts w:asciiTheme="minorHAnsi" w:hAnsiTheme="minorHAnsi"/>
          <w:b/>
          <w:sz w:val="10"/>
        </w:rPr>
      </w:pPr>
    </w:p>
    <w:p w:rsidR="00436539" w:rsidRDefault="00436539">
      <w:pPr>
        <w:pStyle w:val="BodyText"/>
        <w:spacing w:before="8"/>
        <w:rPr>
          <w:rFonts w:asciiTheme="minorHAnsi" w:hAnsiTheme="minorHAnsi"/>
          <w:b/>
          <w:sz w:val="10"/>
        </w:rPr>
      </w:pPr>
    </w:p>
    <w:tbl>
      <w:tblPr>
        <w:tblW w:w="107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3"/>
      </w:tblGrid>
      <w:tr w:rsidR="007F3C44" w:rsidRPr="00813DC5" w:rsidTr="00044E49">
        <w:trPr>
          <w:trHeight w:val="240"/>
        </w:trPr>
        <w:tc>
          <w:tcPr>
            <w:tcW w:w="10773" w:type="dxa"/>
            <w:shd w:val="clear" w:color="auto" w:fill="00B050"/>
          </w:tcPr>
          <w:p w:rsidR="007F3C44" w:rsidRPr="00813DC5" w:rsidRDefault="007F3C44" w:rsidP="007F3C44">
            <w:pPr>
              <w:pStyle w:val="TableParagraph"/>
              <w:spacing w:before="8"/>
              <w:rPr>
                <w:rFonts w:asciiTheme="minorHAnsi" w:hAnsiTheme="minorHAnsi"/>
                <w:b/>
                <w:sz w:val="15"/>
              </w:rPr>
            </w:pPr>
            <w:r w:rsidRPr="00813DC5">
              <w:rPr>
                <w:rFonts w:asciiTheme="minorHAnsi" w:hAnsiTheme="minorHAnsi"/>
                <w:b/>
                <w:color w:val="0D0D0D"/>
                <w:sz w:val="15"/>
              </w:rPr>
              <w:t>Desired outcomes</w:t>
            </w:r>
          </w:p>
        </w:tc>
      </w:tr>
      <w:tr w:rsidR="007F3C44" w:rsidRPr="00813DC5" w:rsidTr="00044E49">
        <w:trPr>
          <w:trHeight w:val="360"/>
        </w:trPr>
        <w:tc>
          <w:tcPr>
            <w:tcW w:w="10773" w:type="dxa"/>
          </w:tcPr>
          <w:p w:rsidR="007F3C44" w:rsidRDefault="00F54215" w:rsidP="00F54BB0">
            <w:pPr>
              <w:pStyle w:val="ListParagraph"/>
              <w:widowControl/>
              <w:numPr>
                <w:ilvl w:val="0"/>
                <w:numId w:val="2"/>
              </w:numPr>
              <w:autoSpaceDE/>
              <w:autoSpaceDN/>
              <w:contextualSpacing/>
              <w:rPr>
                <w:rFonts w:asciiTheme="minorHAnsi" w:hAnsiTheme="minorHAnsi"/>
                <w:sz w:val="15"/>
                <w:szCs w:val="15"/>
              </w:rPr>
            </w:pPr>
            <w:r>
              <w:rPr>
                <w:rFonts w:asciiTheme="minorHAnsi" w:hAnsiTheme="minorHAnsi"/>
                <w:sz w:val="15"/>
                <w:szCs w:val="15"/>
              </w:rPr>
              <w:t>Ensure 60</w:t>
            </w:r>
            <w:r w:rsidR="007F3C44" w:rsidRPr="00916A39">
              <w:rPr>
                <w:rFonts w:asciiTheme="minorHAnsi" w:hAnsiTheme="minorHAnsi"/>
                <w:sz w:val="15"/>
                <w:szCs w:val="15"/>
              </w:rPr>
              <w:t xml:space="preserve">% of </w:t>
            </w:r>
            <w:r>
              <w:rPr>
                <w:rFonts w:asciiTheme="minorHAnsi" w:hAnsiTheme="minorHAnsi"/>
                <w:sz w:val="15"/>
                <w:szCs w:val="15"/>
              </w:rPr>
              <w:t xml:space="preserve">disadvantaged </w:t>
            </w:r>
            <w:r w:rsidR="007F3C44" w:rsidRPr="00916A39">
              <w:rPr>
                <w:rFonts w:asciiTheme="minorHAnsi" w:hAnsiTheme="minorHAnsi"/>
                <w:sz w:val="15"/>
                <w:szCs w:val="15"/>
              </w:rPr>
              <w:t>children achiev</w:t>
            </w:r>
            <w:r>
              <w:rPr>
                <w:rFonts w:asciiTheme="minorHAnsi" w:hAnsiTheme="minorHAnsi"/>
                <w:sz w:val="15"/>
                <w:szCs w:val="15"/>
              </w:rPr>
              <w:t xml:space="preserve">e at least </w:t>
            </w:r>
            <w:r w:rsidR="007F3C44" w:rsidRPr="00916A39">
              <w:rPr>
                <w:rFonts w:asciiTheme="minorHAnsi" w:hAnsiTheme="minorHAnsi"/>
                <w:sz w:val="15"/>
                <w:szCs w:val="15"/>
              </w:rPr>
              <w:t>the expected standard in all subjects</w:t>
            </w:r>
          </w:p>
          <w:p w:rsidR="00627C83" w:rsidRPr="00F54BB0" w:rsidRDefault="00627C83" w:rsidP="00F54BB0">
            <w:pPr>
              <w:pStyle w:val="ListParagraph"/>
              <w:widowControl/>
              <w:numPr>
                <w:ilvl w:val="0"/>
                <w:numId w:val="2"/>
              </w:numPr>
              <w:autoSpaceDE/>
              <w:autoSpaceDN/>
              <w:contextualSpacing/>
              <w:rPr>
                <w:rFonts w:asciiTheme="minorHAnsi" w:hAnsiTheme="minorHAnsi"/>
                <w:sz w:val="15"/>
                <w:szCs w:val="15"/>
              </w:rPr>
            </w:pPr>
            <w:r>
              <w:rPr>
                <w:rFonts w:asciiTheme="minorHAnsi" w:hAnsiTheme="minorHAnsi"/>
                <w:sz w:val="15"/>
                <w:szCs w:val="15"/>
              </w:rPr>
              <w:t>Continue to narrow the gap between disadvantaged and non-disadvantaged pupils</w:t>
            </w:r>
          </w:p>
          <w:p w:rsidR="007F3C44" w:rsidRPr="00916A39" w:rsidRDefault="007F3C44" w:rsidP="00916A39">
            <w:pPr>
              <w:pStyle w:val="ListParagraph"/>
              <w:widowControl/>
              <w:numPr>
                <w:ilvl w:val="0"/>
                <w:numId w:val="2"/>
              </w:numPr>
              <w:autoSpaceDE/>
              <w:autoSpaceDN/>
              <w:contextualSpacing/>
              <w:rPr>
                <w:rFonts w:asciiTheme="minorHAnsi" w:hAnsiTheme="minorHAnsi"/>
                <w:sz w:val="15"/>
                <w:szCs w:val="15"/>
              </w:rPr>
            </w:pPr>
            <w:r w:rsidRPr="00916A39">
              <w:rPr>
                <w:rFonts w:asciiTheme="minorHAnsi" w:hAnsiTheme="minorHAnsi"/>
                <w:sz w:val="15"/>
                <w:szCs w:val="15"/>
              </w:rPr>
              <w:t>E</w:t>
            </w:r>
            <w:r w:rsidR="00F54BB0">
              <w:rPr>
                <w:rFonts w:asciiTheme="minorHAnsi" w:hAnsiTheme="minorHAnsi"/>
                <w:sz w:val="15"/>
                <w:szCs w:val="15"/>
              </w:rPr>
              <w:t>nsure</w:t>
            </w:r>
            <w:r w:rsidRPr="00916A39">
              <w:rPr>
                <w:rFonts w:asciiTheme="minorHAnsi" w:hAnsiTheme="minorHAnsi"/>
                <w:sz w:val="15"/>
                <w:szCs w:val="15"/>
              </w:rPr>
              <w:t xml:space="preserve"> all pupils receive high quality, teaching and support within lessons.</w:t>
            </w:r>
          </w:p>
          <w:p w:rsidR="007F3C44" w:rsidRPr="00916A39" w:rsidRDefault="00F54BB0" w:rsidP="00916A39">
            <w:pPr>
              <w:pStyle w:val="ListParagraph"/>
              <w:widowControl/>
              <w:numPr>
                <w:ilvl w:val="0"/>
                <w:numId w:val="2"/>
              </w:numPr>
              <w:autoSpaceDE/>
              <w:autoSpaceDN/>
              <w:contextualSpacing/>
              <w:rPr>
                <w:rFonts w:asciiTheme="minorHAnsi" w:hAnsiTheme="minorHAnsi"/>
                <w:sz w:val="15"/>
                <w:szCs w:val="15"/>
              </w:rPr>
            </w:pPr>
            <w:r>
              <w:rPr>
                <w:rFonts w:asciiTheme="minorHAnsi" w:hAnsiTheme="minorHAnsi"/>
                <w:sz w:val="15"/>
                <w:szCs w:val="15"/>
              </w:rPr>
              <w:t>P</w:t>
            </w:r>
            <w:r w:rsidR="007F3C44" w:rsidRPr="00916A39">
              <w:rPr>
                <w:rFonts w:asciiTheme="minorHAnsi" w:hAnsiTheme="minorHAnsi"/>
                <w:sz w:val="15"/>
                <w:szCs w:val="15"/>
              </w:rPr>
              <w:t>rovide a wide range of opportunities for pupils to develop their self-confidence, self-esteem, social and behavioural skills, and their resilience.</w:t>
            </w:r>
          </w:p>
          <w:p w:rsidR="007F3C44" w:rsidRPr="00916A39" w:rsidRDefault="00F54BB0" w:rsidP="00916A39">
            <w:pPr>
              <w:pStyle w:val="ListParagraph"/>
              <w:widowControl/>
              <w:numPr>
                <w:ilvl w:val="0"/>
                <w:numId w:val="2"/>
              </w:numPr>
              <w:autoSpaceDE/>
              <w:autoSpaceDN/>
              <w:contextualSpacing/>
              <w:rPr>
                <w:rFonts w:asciiTheme="minorHAnsi" w:hAnsiTheme="minorHAnsi"/>
                <w:sz w:val="15"/>
                <w:szCs w:val="15"/>
              </w:rPr>
            </w:pPr>
            <w:r>
              <w:rPr>
                <w:rFonts w:asciiTheme="minorHAnsi" w:hAnsiTheme="minorHAnsi"/>
                <w:sz w:val="15"/>
                <w:szCs w:val="15"/>
              </w:rPr>
              <w:t>P</w:t>
            </w:r>
            <w:r w:rsidR="007F3C44" w:rsidRPr="00916A39">
              <w:rPr>
                <w:rFonts w:asciiTheme="minorHAnsi" w:hAnsiTheme="minorHAnsi"/>
                <w:sz w:val="15"/>
                <w:szCs w:val="15"/>
              </w:rPr>
              <w:t>rovide additional teaching assistants to support learning</w:t>
            </w:r>
          </w:p>
          <w:p w:rsidR="007F3C44" w:rsidRPr="00916A39" w:rsidRDefault="007F3C44" w:rsidP="00916A39">
            <w:pPr>
              <w:pStyle w:val="ListParagraph"/>
              <w:widowControl/>
              <w:numPr>
                <w:ilvl w:val="0"/>
                <w:numId w:val="2"/>
              </w:numPr>
              <w:autoSpaceDE/>
              <w:autoSpaceDN/>
              <w:contextualSpacing/>
              <w:rPr>
                <w:rFonts w:asciiTheme="minorHAnsi" w:hAnsiTheme="minorHAnsi"/>
                <w:sz w:val="15"/>
                <w:szCs w:val="15"/>
              </w:rPr>
            </w:pPr>
            <w:r w:rsidRPr="00916A39">
              <w:rPr>
                <w:rFonts w:asciiTheme="minorHAnsi" w:hAnsiTheme="minorHAnsi"/>
                <w:sz w:val="15"/>
                <w:szCs w:val="15"/>
              </w:rPr>
              <w:t>Provide interventions for identified childre</w:t>
            </w:r>
            <w:r w:rsidR="002973D5">
              <w:rPr>
                <w:rFonts w:asciiTheme="minorHAnsi" w:hAnsiTheme="minorHAnsi"/>
                <w:sz w:val="15"/>
                <w:szCs w:val="15"/>
              </w:rPr>
              <w:t>n, focusing on</w:t>
            </w:r>
            <w:r w:rsidRPr="00916A39">
              <w:rPr>
                <w:rFonts w:asciiTheme="minorHAnsi" w:hAnsiTheme="minorHAnsi"/>
                <w:sz w:val="15"/>
                <w:szCs w:val="15"/>
              </w:rPr>
              <w:t xml:space="preserve"> basic skills.</w:t>
            </w:r>
          </w:p>
          <w:p w:rsidR="007F3C44" w:rsidRPr="0047135D" w:rsidRDefault="007F3C44" w:rsidP="0047135D">
            <w:pPr>
              <w:pStyle w:val="ListParagraph"/>
              <w:widowControl/>
              <w:numPr>
                <w:ilvl w:val="0"/>
                <w:numId w:val="2"/>
              </w:numPr>
              <w:autoSpaceDE/>
              <w:autoSpaceDN/>
              <w:contextualSpacing/>
              <w:rPr>
                <w:rFonts w:asciiTheme="minorHAnsi" w:hAnsiTheme="minorHAnsi"/>
                <w:sz w:val="15"/>
                <w:szCs w:val="15"/>
              </w:rPr>
            </w:pPr>
            <w:r w:rsidRPr="00916A39">
              <w:rPr>
                <w:rFonts w:asciiTheme="minorHAnsi" w:hAnsiTheme="minorHAnsi"/>
                <w:sz w:val="15"/>
                <w:szCs w:val="15"/>
              </w:rPr>
              <w:t>Pr</w:t>
            </w:r>
            <w:r>
              <w:rPr>
                <w:rFonts w:asciiTheme="minorHAnsi" w:hAnsiTheme="minorHAnsi"/>
                <w:sz w:val="15"/>
                <w:szCs w:val="15"/>
              </w:rPr>
              <w:t>ovide</w:t>
            </w:r>
            <w:r w:rsidRPr="00916A39">
              <w:rPr>
                <w:rFonts w:asciiTheme="minorHAnsi" w:hAnsiTheme="minorHAnsi"/>
                <w:sz w:val="15"/>
                <w:szCs w:val="15"/>
              </w:rPr>
              <w:t xml:space="preserve"> high quality resources for pupils to access</w:t>
            </w:r>
            <w:r w:rsidR="00F54BB0">
              <w:rPr>
                <w:rFonts w:asciiTheme="minorHAnsi" w:hAnsiTheme="minorHAnsi"/>
                <w:sz w:val="15"/>
                <w:szCs w:val="15"/>
              </w:rPr>
              <w:t>,</w:t>
            </w:r>
            <w:r w:rsidRPr="00916A39">
              <w:rPr>
                <w:rFonts w:asciiTheme="minorHAnsi" w:hAnsiTheme="minorHAnsi"/>
                <w:sz w:val="15"/>
                <w:szCs w:val="15"/>
              </w:rPr>
              <w:t xml:space="preserve"> which motivate and inspire.</w:t>
            </w:r>
          </w:p>
        </w:tc>
      </w:tr>
    </w:tbl>
    <w:p w:rsidR="00CB39C8" w:rsidRDefault="00CB39C8">
      <w:pPr>
        <w:pStyle w:val="BodyText"/>
        <w:spacing w:before="8"/>
        <w:rPr>
          <w:rFonts w:asciiTheme="minorHAnsi" w:hAnsiTheme="minorHAnsi"/>
          <w:b/>
          <w:sz w:val="22"/>
        </w:rPr>
      </w:pPr>
    </w:p>
    <w:p w:rsidR="0029331C" w:rsidRPr="005B7E78" w:rsidRDefault="0029331C" w:rsidP="0029331C">
      <w:pPr>
        <w:widowControl/>
        <w:adjustRightInd w:val="0"/>
        <w:rPr>
          <w:rFonts w:asciiTheme="minorHAnsi" w:eastAsiaTheme="minorHAnsi" w:hAnsiTheme="minorHAnsi" w:cs="ComicSansMS-Bold"/>
          <w:b/>
          <w:bCs/>
          <w:sz w:val="16"/>
          <w:lang w:val="en-GB"/>
        </w:rPr>
      </w:pPr>
      <w:r w:rsidRPr="005B7E78">
        <w:rPr>
          <w:rFonts w:asciiTheme="minorHAnsi" w:eastAsiaTheme="minorHAnsi" w:hAnsiTheme="minorHAnsi" w:cs="ComicSansMS-Bold"/>
          <w:b/>
          <w:bCs/>
          <w:sz w:val="16"/>
          <w:lang w:val="en-GB"/>
        </w:rPr>
        <w:t>How our Pupil Premium will be spent:</w:t>
      </w:r>
    </w:p>
    <w:p w:rsidR="0029331C" w:rsidRPr="005B7E78" w:rsidRDefault="0029331C" w:rsidP="0029331C">
      <w:pPr>
        <w:widowControl/>
        <w:adjustRightInd w:val="0"/>
        <w:rPr>
          <w:rFonts w:asciiTheme="minorHAnsi" w:eastAsiaTheme="minorHAnsi" w:hAnsiTheme="minorHAnsi" w:cs="ComicSansMS-Bold"/>
          <w:b/>
          <w:bCs/>
          <w:sz w:val="4"/>
          <w:lang w:val="en-GB"/>
        </w:rPr>
      </w:pPr>
    </w:p>
    <w:p w:rsidR="005B7E78" w:rsidRPr="005B7E78" w:rsidRDefault="005B7E78" w:rsidP="005B7E78">
      <w:pPr>
        <w:pStyle w:val="Default"/>
        <w:rPr>
          <w:sz w:val="16"/>
          <w:szCs w:val="20"/>
        </w:rPr>
      </w:pPr>
      <w:r w:rsidRPr="005B7E78">
        <w:rPr>
          <w:sz w:val="16"/>
          <w:szCs w:val="20"/>
        </w:rPr>
        <w:t xml:space="preserve"> After researching (through a literature review) the impact on learning of effective spending, Shield Row Primary School has decided to spend the majority of its pupil premium funding on additional staffing. We have taken this decision to increase the opportunity for children to work with an adult regularly. </w:t>
      </w:r>
      <w:r w:rsidR="00FE4B55" w:rsidRPr="003971E1">
        <w:rPr>
          <w:sz w:val="16"/>
          <w:szCs w:val="20"/>
        </w:rPr>
        <w:t xml:space="preserve">This will facilitate in the </w:t>
      </w:r>
      <w:r w:rsidRPr="003971E1">
        <w:rPr>
          <w:sz w:val="16"/>
          <w:szCs w:val="20"/>
        </w:rPr>
        <w:t>foll</w:t>
      </w:r>
      <w:r w:rsidR="00FE4B55" w:rsidRPr="003971E1">
        <w:rPr>
          <w:sz w:val="16"/>
          <w:szCs w:val="20"/>
        </w:rPr>
        <w:t>owing factors,</w:t>
      </w:r>
      <w:r w:rsidRPr="003971E1">
        <w:rPr>
          <w:sz w:val="16"/>
          <w:szCs w:val="20"/>
        </w:rPr>
        <w:t xml:space="preserve"> which</w:t>
      </w:r>
      <w:r w:rsidR="00FE4B55" w:rsidRPr="003971E1">
        <w:rPr>
          <w:sz w:val="16"/>
          <w:szCs w:val="20"/>
        </w:rPr>
        <w:t xml:space="preserve"> research shows has </w:t>
      </w:r>
      <w:r w:rsidRPr="003971E1">
        <w:rPr>
          <w:sz w:val="16"/>
          <w:szCs w:val="20"/>
        </w:rPr>
        <w:t>a significant impact on progress and learning:</w:t>
      </w:r>
      <w:r w:rsidRPr="005B7E78">
        <w:rPr>
          <w:sz w:val="16"/>
          <w:szCs w:val="20"/>
        </w:rPr>
        <w:t xml:space="preserve"> </w:t>
      </w:r>
    </w:p>
    <w:p w:rsidR="005B7E78" w:rsidRPr="005B7E78" w:rsidRDefault="005B7E78" w:rsidP="005B7E78">
      <w:pPr>
        <w:pStyle w:val="Default"/>
        <w:rPr>
          <w:sz w:val="16"/>
          <w:szCs w:val="20"/>
        </w:rPr>
      </w:pPr>
    </w:p>
    <w:p w:rsidR="005B7E78" w:rsidRPr="005B7E78" w:rsidRDefault="005B7E78" w:rsidP="00FE4B55">
      <w:pPr>
        <w:pStyle w:val="Default"/>
        <w:numPr>
          <w:ilvl w:val="0"/>
          <w:numId w:val="6"/>
        </w:numPr>
        <w:rPr>
          <w:sz w:val="16"/>
          <w:szCs w:val="20"/>
        </w:rPr>
      </w:pPr>
      <w:r w:rsidRPr="005B7E78">
        <w:rPr>
          <w:sz w:val="16"/>
          <w:szCs w:val="20"/>
        </w:rPr>
        <w:t>More opportunity to cater for diversity and difference</w:t>
      </w:r>
    </w:p>
    <w:p w:rsidR="005B7E78" w:rsidRPr="005B7E78" w:rsidRDefault="005B7E78" w:rsidP="00FE4B55">
      <w:pPr>
        <w:pStyle w:val="Default"/>
        <w:numPr>
          <w:ilvl w:val="0"/>
          <w:numId w:val="6"/>
        </w:numPr>
        <w:rPr>
          <w:sz w:val="16"/>
          <w:szCs w:val="20"/>
        </w:rPr>
      </w:pPr>
      <w:r w:rsidRPr="005B7E78">
        <w:rPr>
          <w:sz w:val="16"/>
          <w:szCs w:val="20"/>
        </w:rPr>
        <w:t xml:space="preserve">Greater engagement in learning </w:t>
      </w:r>
    </w:p>
    <w:p w:rsidR="005B7E78" w:rsidRP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Better monitoring of pupil progress </w:t>
      </w:r>
    </w:p>
    <w:p w:rsidR="005B7E78" w:rsidRP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Earlier diagnosis of pupil difficulty </w:t>
      </w:r>
    </w:p>
    <w:p w:rsidR="005B7E78" w:rsidRP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More inclusive and more personal teaching </w:t>
      </w:r>
    </w:p>
    <w:p w:rsidR="005B7E78" w:rsidRP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Higher levels of physical safety </w:t>
      </w:r>
    </w:p>
    <w:p w:rsidR="005B7E78" w:rsidRP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More immediate rewards for achievement </w:t>
      </w:r>
    </w:p>
    <w:p w:rsidR="005B7E78" w:rsidRP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Children are more likely to be 'on-task' </w:t>
      </w:r>
    </w:p>
    <w:p w:rsidR="005B7E78" w:rsidRP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Group work is more easily managed </w:t>
      </w:r>
    </w:p>
    <w:p w:rsidR="005B7E78" w:rsidRDefault="005B7E78" w:rsidP="00FE4B55">
      <w:pPr>
        <w:pStyle w:val="Default"/>
        <w:numPr>
          <w:ilvl w:val="0"/>
          <w:numId w:val="6"/>
        </w:numPr>
        <w:rPr>
          <w:rFonts w:asciiTheme="minorHAnsi" w:hAnsiTheme="minorHAnsi"/>
          <w:sz w:val="16"/>
          <w:szCs w:val="20"/>
        </w:rPr>
      </w:pPr>
      <w:r w:rsidRPr="005B7E78">
        <w:rPr>
          <w:rFonts w:asciiTheme="minorHAnsi" w:hAnsiTheme="minorHAnsi"/>
          <w:sz w:val="16"/>
          <w:szCs w:val="20"/>
        </w:rPr>
        <w:t xml:space="preserve">More opportunity for pupil interactions </w:t>
      </w:r>
    </w:p>
    <w:p w:rsidR="005B7E78" w:rsidRPr="005B7E78" w:rsidRDefault="005B7E78" w:rsidP="005B7E78">
      <w:pPr>
        <w:pStyle w:val="Default"/>
        <w:rPr>
          <w:rFonts w:asciiTheme="minorHAnsi" w:hAnsiTheme="minorHAnsi"/>
          <w:sz w:val="16"/>
          <w:szCs w:val="20"/>
        </w:rPr>
      </w:pPr>
    </w:p>
    <w:p w:rsidR="005B7E78" w:rsidRDefault="005B7E78" w:rsidP="005B7E78">
      <w:pPr>
        <w:widowControl/>
        <w:adjustRightInd w:val="0"/>
        <w:rPr>
          <w:rFonts w:asciiTheme="minorHAnsi" w:hAnsiTheme="minorHAnsi"/>
          <w:sz w:val="16"/>
          <w:szCs w:val="20"/>
        </w:rPr>
      </w:pPr>
      <w:r w:rsidRPr="005B7E78">
        <w:rPr>
          <w:rFonts w:asciiTheme="minorHAnsi" w:hAnsiTheme="minorHAnsi"/>
          <w:sz w:val="16"/>
          <w:szCs w:val="20"/>
        </w:rPr>
        <w:t>Therefore</w:t>
      </w:r>
      <w:r w:rsidR="003971E1">
        <w:rPr>
          <w:rFonts w:asciiTheme="minorHAnsi" w:hAnsiTheme="minorHAnsi"/>
          <w:sz w:val="16"/>
          <w:szCs w:val="20"/>
        </w:rPr>
        <w:t xml:space="preserve"> as a </w:t>
      </w:r>
      <w:proofErr w:type="gramStart"/>
      <w:r w:rsidR="003971E1">
        <w:rPr>
          <w:rFonts w:asciiTheme="minorHAnsi" w:hAnsiTheme="minorHAnsi"/>
          <w:sz w:val="16"/>
          <w:szCs w:val="20"/>
        </w:rPr>
        <w:t>school</w:t>
      </w:r>
      <w:proofErr w:type="gramEnd"/>
      <w:r w:rsidR="003971E1">
        <w:rPr>
          <w:rFonts w:asciiTheme="minorHAnsi" w:hAnsiTheme="minorHAnsi"/>
          <w:sz w:val="16"/>
          <w:szCs w:val="20"/>
        </w:rPr>
        <w:t xml:space="preserve"> we currently </w:t>
      </w:r>
      <w:r w:rsidR="0047135D" w:rsidRPr="003971E1">
        <w:rPr>
          <w:rFonts w:asciiTheme="minorHAnsi" w:hAnsiTheme="minorHAnsi"/>
          <w:sz w:val="16"/>
          <w:szCs w:val="20"/>
        </w:rPr>
        <w:t>spend the</w:t>
      </w:r>
      <w:r w:rsidR="00FE4B55" w:rsidRPr="003971E1">
        <w:rPr>
          <w:rFonts w:asciiTheme="minorHAnsi" w:hAnsiTheme="minorHAnsi"/>
          <w:sz w:val="16"/>
          <w:szCs w:val="20"/>
        </w:rPr>
        <w:t xml:space="preserve"> majority </w:t>
      </w:r>
      <w:r w:rsidRPr="003971E1">
        <w:rPr>
          <w:rFonts w:asciiTheme="minorHAnsi" w:hAnsiTheme="minorHAnsi"/>
          <w:sz w:val="16"/>
          <w:szCs w:val="20"/>
        </w:rPr>
        <w:t>of</w:t>
      </w:r>
      <w:r w:rsidRPr="00E214BC">
        <w:rPr>
          <w:rFonts w:asciiTheme="minorHAnsi" w:hAnsiTheme="minorHAnsi"/>
          <w:sz w:val="16"/>
          <w:szCs w:val="20"/>
        </w:rPr>
        <w:t xml:space="preserve"> </w:t>
      </w:r>
      <w:r w:rsidRPr="005B7E78">
        <w:rPr>
          <w:rFonts w:asciiTheme="minorHAnsi" w:hAnsiTheme="minorHAnsi"/>
          <w:sz w:val="16"/>
          <w:szCs w:val="20"/>
        </w:rPr>
        <w:t>our additional funding on staff so that the above can be realised.</w:t>
      </w:r>
    </w:p>
    <w:p w:rsidR="005B7E78" w:rsidRDefault="005B7E78" w:rsidP="005B7E78">
      <w:pPr>
        <w:widowControl/>
        <w:adjustRightInd w:val="0"/>
        <w:rPr>
          <w:rFonts w:asciiTheme="minorHAnsi" w:hAnsiTheme="minorHAnsi"/>
          <w:sz w:val="16"/>
          <w:szCs w:val="20"/>
        </w:rPr>
      </w:pPr>
    </w:p>
    <w:p w:rsidR="005B7E78" w:rsidRDefault="00C50C80" w:rsidP="005B7E78">
      <w:pPr>
        <w:widowControl/>
        <w:adjustRightInd w:val="0"/>
        <w:rPr>
          <w:rFonts w:asciiTheme="minorHAnsi" w:hAnsiTheme="minorHAnsi"/>
          <w:sz w:val="16"/>
          <w:szCs w:val="20"/>
        </w:rPr>
      </w:pPr>
      <w:r w:rsidRPr="003971E1">
        <w:rPr>
          <w:rFonts w:asciiTheme="minorHAnsi" w:hAnsiTheme="minorHAnsi"/>
          <w:sz w:val="16"/>
          <w:szCs w:val="20"/>
        </w:rPr>
        <w:t>In addition to classroom based roles, additional staffing will have specific responsibilities in relation to interventions and catch up programs aimed at accelerating progress and raising attainment for pupil premium children.</w:t>
      </w:r>
    </w:p>
    <w:p w:rsidR="005B7E78" w:rsidRDefault="005B7E78" w:rsidP="005B7E78">
      <w:pPr>
        <w:widowControl/>
        <w:adjustRightInd w:val="0"/>
        <w:rPr>
          <w:rFonts w:asciiTheme="minorHAnsi" w:eastAsiaTheme="minorHAnsi" w:hAnsiTheme="minorHAnsi" w:cs="ComicSansMS-Bold"/>
          <w:b/>
          <w:bCs/>
          <w:sz w:val="16"/>
          <w:szCs w:val="20"/>
          <w:lang w:val="en-GB"/>
        </w:rPr>
      </w:pPr>
    </w:p>
    <w:p w:rsidR="005B7E78" w:rsidRDefault="005B7E78" w:rsidP="0029331C">
      <w:pPr>
        <w:widowControl/>
        <w:adjustRightInd w:val="0"/>
        <w:rPr>
          <w:rFonts w:asciiTheme="minorHAnsi" w:eastAsiaTheme="minorHAnsi" w:hAnsiTheme="minorHAnsi" w:cs="ComicSansMS-Bold"/>
          <w:b/>
          <w:bCs/>
          <w:sz w:val="20"/>
          <w:lang w:val="en-GB"/>
        </w:rPr>
      </w:pPr>
    </w:p>
    <w:p w:rsidR="002C2EB7" w:rsidRDefault="002C2EB7" w:rsidP="0029331C">
      <w:pPr>
        <w:widowControl/>
        <w:adjustRightInd w:val="0"/>
        <w:rPr>
          <w:rFonts w:asciiTheme="minorHAnsi" w:eastAsiaTheme="minorHAnsi" w:hAnsiTheme="minorHAnsi" w:cs="ComicSansMS-Bold"/>
          <w:b/>
          <w:bCs/>
          <w:sz w:val="20"/>
          <w:lang w:val="en-GB"/>
        </w:rPr>
      </w:pPr>
    </w:p>
    <w:p w:rsidR="002C2EB7" w:rsidRDefault="002C2EB7" w:rsidP="0029331C">
      <w:pPr>
        <w:widowControl/>
        <w:adjustRightInd w:val="0"/>
        <w:rPr>
          <w:rFonts w:asciiTheme="minorHAnsi" w:eastAsiaTheme="minorHAnsi" w:hAnsiTheme="minorHAnsi" w:cs="ComicSansMS-Bold"/>
          <w:b/>
          <w:bCs/>
          <w:sz w:val="20"/>
          <w:lang w:val="en-GB"/>
        </w:rPr>
      </w:pPr>
    </w:p>
    <w:p w:rsidR="002C2EB7" w:rsidRPr="0029331C" w:rsidRDefault="002C2EB7" w:rsidP="0029331C">
      <w:pPr>
        <w:widowControl/>
        <w:adjustRightInd w:val="0"/>
        <w:rPr>
          <w:rFonts w:asciiTheme="minorHAnsi" w:eastAsiaTheme="minorHAnsi" w:hAnsiTheme="minorHAnsi" w:cs="ComicSansMS-Bold"/>
          <w:b/>
          <w:bCs/>
          <w:sz w:val="20"/>
          <w:lang w:val="en-GB"/>
        </w:rPr>
      </w:pPr>
      <w:bookmarkStart w:id="0" w:name="_GoBack"/>
      <w:bookmarkEnd w:id="0"/>
    </w:p>
    <w:p w:rsidR="00627C83" w:rsidRPr="003971E1" w:rsidRDefault="00C50C80" w:rsidP="0029331C">
      <w:pPr>
        <w:widowControl/>
        <w:adjustRightInd w:val="0"/>
        <w:rPr>
          <w:rFonts w:asciiTheme="minorHAnsi" w:eastAsiaTheme="minorHAnsi" w:hAnsiTheme="minorHAnsi" w:cs="ComicSansMS"/>
          <w:b/>
          <w:sz w:val="20"/>
          <w:lang w:val="en-GB"/>
        </w:rPr>
      </w:pPr>
      <w:r w:rsidRPr="003971E1">
        <w:rPr>
          <w:rFonts w:asciiTheme="minorHAnsi" w:eastAsiaTheme="minorHAnsi" w:hAnsiTheme="minorHAnsi" w:cs="ComicSansMS"/>
          <w:b/>
          <w:sz w:val="20"/>
          <w:lang w:val="en-GB"/>
        </w:rPr>
        <w:lastRenderedPageBreak/>
        <w:t>Specific spend - English</w:t>
      </w:r>
      <w:r w:rsidR="00CD70B6" w:rsidRPr="003971E1">
        <w:rPr>
          <w:rFonts w:asciiTheme="minorHAnsi" w:eastAsiaTheme="minorHAnsi" w:hAnsiTheme="minorHAnsi" w:cs="ComicSansMS"/>
          <w:b/>
          <w:sz w:val="20"/>
          <w:lang w:val="en-GB"/>
        </w:rPr>
        <w:t>:</w:t>
      </w:r>
    </w:p>
    <w:p w:rsidR="00F54215" w:rsidRPr="003971E1" w:rsidRDefault="00F54215" w:rsidP="0029331C">
      <w:pPr>
        <w:widowControl/>
        <w:adjustRightInd w:val="0"/>
        <w:rPr>
          <w:rFonts w:asciiTheme="minorHAnsi" w:eastAsiaTheme="minorHAnsi" w:hAnsiTheme="minorHAnsi" w:cs="ComicSansMS"/>
          <w:sz w:val="20"/>
          <w:lang w:val="en-GB"/>
        </w:rPr>
      </w:pPr>
    </w:p>
    <w:p w:rsidR="00F8493C" w:rsidRDefault="00F8493C" w:rsidP="00CD70B6">
      <w:pPr>
        <w:widowControl/>
        <w:adjustRightInd w:val="0"/>
        <w:rPr>
          <w:rFonts w:asciiTheme="minorHAnsi" w:eastAsiaTheme="minorHAnsi" w:hAnsiTheme="minorHAnsi" w:cs="ComicSansMS"/>
          <w:sz w:val="20"/>
          <w:szCs w:val="20"/>
          <w:lang w:val="en-GB"/>
        </w:rPr>
      </w:pPr>
      <w:proofErr w:type="gramStart"/>
      <w:r>
        <w:rPr>
          <w:rFonts w:asciiTheme="minorHAnsi" w:eastAsiaTheme="minorHAnsi" w:hAnsiTheme="minorHAnsi" w:cs="ComicSansMS"/>
          <w:sz w:val="20"/>
          <w:lang w:val="en-GB"/>
        </w:rPr>
        <w:t>29</w:t>
      </w:r>
      <w:r w:rsidR="004E6D78" w:rsidRPr="003971E1">
        <w:rPr>
          <w:rFonts w:asciiTheme="minorHAnsi" w:eastAsiaTheme="minorHAnsi" w:hAnsiTheme="minorHAnsi" w:cs="ComicSansMS"/>
          <w:sz w:val="20"/>
          <w:lang w:val="en-GB"/>
        </w:rPr>
        <w:t>%</w:t>
      </w:r>
      <w:proofErr w:type="gramEnd"/>
      <w:r w:rsidR="004E6D78" w:rsidRPr="003971E1">
        <w:rPr>
          <w:rFonts w:asciiTheme="minorHAnsi" w:eastAsiaTheme="minorHAnsi" w:hAnsiTheme="minorHAnsi" w:cs="ComicSansMS"/>
          <w:sz w:val="20"/>
          <w:lang w:val="en-GB"/>
        </w:rPr>
        <w:t xml:space="preserve"> of our </w:t>
      </w:r>
      <w:r w:rsidR="00C50C80" w:rsidRPr="003971E1">
        <w:rPr>
          <w:rFonts w:asciiTheme="minorHAnsi" w:eastAsiaTheme="minorHAnsi" w:hAnsiTheme="minorHAnsi" w:cs="ComicSansMS"/>
          <w:sz w:val="20"/>
          <w:lang w:val="en-GB"/>
        </w:rPr>
        <w:t xml:space="preserve">current </w:t>
      </w:r>
      <w:r w:rsidR="004E6D78" w:rsidRPr="003971E1">
        <w:rPr>
          <w:rFonts w:asciiTheme="minorHAnsi" w:eastAsiaTheme="minorHAnsi" w:hAnsiTheme="minorHAnsi" w:cs="ComicSansMS"/>
          <w:sz w:val="20"/>
          <w:lang w:val="en-GB"/>
        </w:rPr>
        <w:t>disadvantaged</w:t>
      </w:r>
      <w:r w:rsidR="004E6D78">
        <w:rPr>
          <w:rFonts w:asciiTheme="minorHAnsi" w:eastAsiaTheme="minorHAnsi" w:hAnsiTheme="minorHAnsi" w:cs="ComicSansMS"/>
          <w:sz w:val="20"/>
          <w:lang w:val="en-GB"/>
        </w:rPr>
        <w:t xml:space="preserve"> pupils are</w:t>
      </w:r>
      <w:r w:rsidR="00FE4B55">
        <w:rPr>
          <w:rFonts w:asciiTheme="minorHAnsi" w:eastAsiaTheme="minorHAnsi" w:hAnsiTheme="minorHAnsi" w:cs="ComicSansMS"/>
          <w:sz w:val="20"/>
          <w:lang w:val="en-GB"/>
        </w:rPr>
        <w:t xml:space="preserve"> </w:t>
      </w:r>
      <w:r w:rsidR="004E6D78">
        <w:rPr>
          <w:rFonts w:asciiTheme="minorHAnsi" w:eastAsiaTheme="minorHAnsi" w:hAnsiTheme="minorHAnsi" w:cs="ComicSansMS"/>
          <w:sz w:val="20"/>
          <w:lang w:val="en-GB"/>
        </w:rPr>
        <w:t xml:space="preserve">below the expected standard in reading. </w:t>
      </w:r>
      <w:r w:rsidR="005B7E78">
        <w:rPr>
          <w:rFonts w:asciiTheme="minorHAnsi" w:eastAsiaTheme="minorHAnsi" w:hAnsiTheme="minorHAnsi" w:cs="ComicSansMS"/>
          <w:sz w:val="20"/>
          <w:lang w:val="en-GB"/>
        </w:rPr>
        <w:t xml:space="preserve">Therefore, we plan to invest in </w:t>
      </w:r>
      <w:r w:rsidR="009D5F9A">
        <w:rPr>
          <w:rFonts w:asciiTheme="minorHAnsi" w:eastAsiaTheme="minorHAnsi" w:hAnsiTheme="minorHAnsi" w:cs="ComicSansMS"/>
          <w:sz w:val="20"/>
          <w:lang w:val="en-GB"/>
        </w:rPr>
        <w:t xml:space="preserve">resources to allow for </w:t>
      </w:r>
      <w:r w:rsidR="009D5F9A" w:rsidRPr="008D6980">
        <w:rPr>
          <w:rFonts w:asciiTheme="minorHAnsi" w:eastAsiaTheme="minorHAnsi" w:hAnsiTheme="minorHAnsi" w:cs="ComicSansMS"/>
          <w:sz w:val="20"/>
          <w:szCs w:val="20"/>
          <w:lang w:val="en-GB"/>
        </w:rPr>
        <w:t xml:space="preserve">high quality reading intervention to take place. Having experienced positive impact from the use of Read, Write, Inc last academic year we aim </w:t>
      </w:r>
      <w:r>
        <w:rPr>
          <w:rFonts w:asciiTheme="minorHAnsi" w:eastAsiaTheme="minorHAnsi" w:hAnsiTheme="minorHAnsi" w:cs="ComicSansMS"/>
          <w:sz w:val="20"/>
          <w:szCs w:val="20"/>
          <w:lang w:val="en-GB"/>
        </w:rPr>
        <w:t>to continue</w:t>
      </w:r>
      <w:r w:rsidR="009D5F9A" w:rsidRPr="003C6F7E">
        <w:rPr>
          <w:rFonts w:asciiTheme="minorHAnsi" w:eastAsiaTheme="minorHAnsi" w:hAnsiTheme="minorHAnsi" w:cs="ComicSansMS"/>
          <w:sz w:val="20"/>
          <w:szCs w:val="20"/>
          <w:lang w:val="en-GB"/>
        </w:rPr>
        <w:t xml:space="preserve"> </w:t>
      </w:r>
      <w:proofErr w:type="spellStart"/>
      <w:r w:rsidR="009D5F9A" w:rsidRPr="003C6F7E">
        <w:rPr>
          <w:rFonts w:asciiTheme="minorHAnsi" w:eastAsiaTheme="minorHAnsi" w:hAnsiTheme="minorHAnsi" w:cs="ComicSansMS"/>
          <w:sz w:val="20"/>
          <w:szCs w:val="20"/>
          <w:lang w:val="en-GB"/>
        </w:rPr>
        <w:t>to</w:t>
      </w:r>
      <w:proofErr w:type="spellEnd"/>
      <w:r w:rsidR="009D5F9A" w:rsidRPr="003C6F7E">
        <w:rPr>
          <w:rFonts w:asciiTheme="minorHAnsi" w:eastAsiaTheme="minorHAnsi" w:hAnsiTheme="minorHAnsi" w:cs="ComicSansMS"/>
          <w:sz w:val="20"/>
          <w:szCs w:val="20"/>
          <w:lang w:val="en-GB"/>
        </w:rPr>
        <w:t xml:space="preserve"> deliver the programme</w:t>
      </w:r>
      <w:r w:rsidR="008D6980" w:rsidRPr="003C6F7E">
        <w:rPr>
          <w:rFonts w:asciiTheme="minorHAnsi" w:eastAsiaTheme="minorHAnsi" w:hAnsiTheme="minorHAnsi" w:cs="ComicSansMS"/>
          <w:sz w:val="20"/>
          <w:szCs w:val="20"/>
          <w:lang w:val="en-GB"/>
        </w:rPr>
        <w:t xml:space="preserve"> to targeted pupils</w:t>
      </w:r>
      <w:r w:rsidR="008733F8" w:rsidRPr="003C6F7E">
        <w:rPr>
          <w:rFonts w:asciiTheme="minorHAnsi" w:eastAsiaTheme="minorHAnsi" w:hAnsiTheme="minorHAnsi" w:cs="ComicSansMS"/>
          <w:sz w:val="20"/>
          <w:szCs w:val="20"/>
          <w:lang w:val="en-GB"/>
        </w:rPr>
        <w:t xml:space="preserve"> this year</w:t>
      </w:r>
      <w:r w:rsidR="009D5F9A" w:rsidRPr="003C6F7E">
        <w:rPr>
          <w:rFonts w:asciiTheme="minorHAnsi" w:eastAsiaTheme="minorHAnsi" w:hAnsiTheme="minorHAnsi" w:cs="ComicSansMS"/>
          <w:sz w:val="20"/>
          <w:szCs w:val="20"/>
          <w:lang w:val="en-GB"/>
        </w:rPr>
        <w:t>.</w:t>
      </w:r>
      <w:r w:rsidR="008D6980" w:rsidRPr="003C6F7E">
        <w:rPr>
          <w:rFonts w:asciiTheme="minorHAnsi" w:eastAsiaTheme="minorHAnsi" w:hAnsiTheme="minorHAnsi" w:cs="ComicSansMS"/>
          <w:sz w:val="20"/>
          <w:szCs w:val="20"/>
          <w:lang w:val="en-GB"/>
        </w:rPr>
        <w:t xml:space="preserve"> </w:t>
      </w:r>
      <w:proofErr w:type="gramStart"/>
      <w:r>
        <w:rPr>
          <w:rFonts w:asciiTheme="minorHAnsi" w:eastAsiaTheme="minorHAnsi" w:hAnsiTheme="minorHAnsi" w:cs="ComicSansMS"/>
          <w:sz w:val="20"/>
          <w:szCs w:val="20"/>
          <w:lang w:val="en-GB"/>
        </w:rPr>
        <w:t>These sessions will be delivered by a trained TA</w:t>
      </w:r>
      <w:proofErr w:type="gramEnd"/>
      <w:r>
        <w:rPr>
          <w:rFonts w:asciiTheme="minorHAnsi" w:eastAsiaTheme="minorHAnsi" w:hAnsiTheme="minorHAnsi" w:cs="ComicSansMS"/>
          <w:sz w:val="20"/>
          <w:szCs w:val="20"/>
          <w:lang w:val="en-GB"/>
        </w:rPr>
        <w:t xml:space="preserve">. Taking into account the costs of staff and resources, this spend will be </w:t>
      </w:r>
      <w:r w:rsidRPr="00C73384">
        <w:rPr>
          <w:rFonts w:asciiTheme="minorHAnsi" w:eastAsiaTheme="minorHAnsi" w:hAnsiTheme="minorHAnsi" w:cs="ComicSansMS"/>
          <w:sz w:val="20"/>
          <w:szCs w:val="20"/>
          <w:lang w:val="en-GB"/>
        </w:rPr>
        <w:t>approximately £</w:t>
      </w:r>
      <w:r w:rsidR="001E40EA" w:rsidRPr="00C73384">
        <w:rPr>
          <w:rFonts w:asciiTheme="minorHAnsi" w:eastAsiaTheme="minorHAnsi" w:hAnsiTheme="minorHAnsi" w:cs="ComicSansMS"/>
          <w:sz w:val="20"/>
          <w:szCs w:val="20"/>
          <w:lang w:val="en-GB"/>
        </w:rPr>
        <w:t>3206.</w:t>
      </w:r>
    </w:p>
    <w:p w:rsidR="00F8493C" w:rsidRDefault="00F8493C" w:rsidP="00CD70B6">
      <w:pPr>
        <w:widowControl/>
        <w:adjustRightInd w:val="0"/>
        <w:rPr>
          <w:rFonts w:asciiTheme="minorHAnsi" w:eastAsiaTheme="minorHAnsi" w:hAnsiTheme="minorHAnsi" w:cs="ComicSansMS"/>
          <w:sz w:val="20"/>
          <w:szCs w:val="20"/>
          <w:lang w:val="en-GB"/>
        </w:rPr>
      </w:pPr>
    </w:p>
    <w:p w:rsidR="00CB39C8" w:rsidRDefault="00F8493C" w:rsidP="00CD70B6">
      <w:pPr>
        <w:widowControl/>
        <w:adjustRightInd w:val="0"/>
        <w:rPr>
          <w:rFonts w:asciiTheme="minorHAnsi" w:hAnsiTheme="minorHAnsi"/>
          <w:sz w:val="20"/>
          <w:szCs w:val="20"/>
        </w:rPr>
      </w:pPr>
      <w:proofErr w:type="gramStart"/>
      <w:r>
        <w:rPr>
          <w:rFonts w:asciiTheme="minorHAnsi" w:hAnsiTheme="minorHAnsi"/>
          <w:sz w:val="20"/>
          <w:szCs w:val="20"/>
        </w:rPr>
        <w:t>33</w:t>
      </w:r>
      <w:r w:rsidR="00CD70B6" w:rsidRPr="00CD70B6">
        <w:rPr>
          <w:rFonts w:asciiTheme="minorHAnsi" w:hAnsiTheme="minorHAnsi"/>
          <w:sz w:val="20"/>
          <w:szCs w:val="20"/>
        </w:rPr>
        <w:t>%</w:t>
      </w:r>
      <w:proofErr w:type="gramEnd"/>
      <w:r w:rsidR="00CD70B6" w:rsidRPr="00CD70B6">
        <w:rPr>
          <w:rFonts w:asciiTheme="minorHAnsi" w:hAnsiTheme="minorHAnsi"/>
          <w:sz w:val="20"/>
          <w:szCs w:val="20"/>
        </w:rPr>
        <w:t xml:space="preserve"> of our disadvantaged pupils are below the expected standard in</w:t>
      </w:r>
      <w:r w:rsidR="00CD70B6">
        <w:rPr>
          <w:rFonts w:asciiTheme="minorHAnsi" w:hAnsiTheme="minorHAnsi"/>
          <w:b/>
          <w:sz w:val="20"/>
          <w:szCs w:val="20"/>
        </w:rPr>
        <w:t xml:space="preserve"> </w:t>
      </w:r>
      <w:r w:rsidR="00CD70B6" w:rsidRPr="00CD70B6">
        <w:rPr>
          <w:rFonts w:asciiTheme="minorHAnsi" w:hAnsiTheme="minorHAnsi"/>
          <w:sz w:val="20"/>
          <w:szCs w:val="20"/>
        </w:rPr>
        <w:t xml:space="preserve">writing. </w:t>
      </w:r>
      <w:r w:rsidR="00CD70B6">
        <w:rPr>
          <w:rFonts w:asciiTheme="minorHAnsi" w:hAnsiTheme="minorHAnsi"/>
          <w:sz w:val="20"/>
          <w:szCs w:val="20"/>
        </w:rPr>
        <w:t>We will deploy a Teaching Assistant in</w:t>
      </w:r>
      <w:r w:rsidR="00F013A0">
        <w:rPr>
          <w:rFonts w:asciiTheme="minorHAnsi" w:hAnsiTheme="minorHAnsi"/>
          <w:sz w:val="20"/>
          <w:szCs w:val="20"/>
        </w:rPr>
        <w:t>to</w:t>
      </w:r>
      <w:r w:rsidR="00CD70B6">
        <w:rPr>
          <w:rFonts w:asciiTheme="minorHAnsi" w:hAnsiTheme="minorHAnsi"/>
          <w:sz w:val="20"/>
          <w:szCs w:val="20"/>
        </w:rPr>
        <w:t xml:space="preserve"> </w:t>
      </w:r>
      <w:r>
        <w:rPr>
          <w:rFonts w:asciiTheme="minorHAnsi" w:hAnsiTheme="minorHAnsi"/>
          <w:sz w:val="20"/>
          <w:szCs w:val="20"/>
        </w:rPr>
        <w:t xml:space="preserve">five </w:t>
      </w:r>
      <w:r w:rsidR="00CD70B6">
        <w:rPr>
          <w:rFonts w:asciiTheme="minorHAnsi" w:hAnsiTheme="minorHAnsi"/>
          <w:sz w:val="20"/>
          <w:szCs w:val="20"/>
        </w:rPr>
        <w:t xml:space="preserve">of our classes, to allow for high quality first wave teaching and support in English. </w:t>
      </w:r>
      <w:r w:rsidR="008A5BAF">
        <w:rPr>
          <w:rFonts w:asciiTheme="minorHAnsi" w:hAnsiTheme="minorHAnsi"/>
          <w:sz w:val="20"/>
          <w:szCs w:val="20"/>
        </w:rPr>
        <w:t xml:space="preserve">In addition to </w:t>
      </w:r>
      <w:proofErr w:type="gramStart"/>
      <w:r w:rsidR="008A5BAF">
        <w:rPr>
          <w:rFonts w:asciiTheme="minorHAnsi" w:hAnsiTheme="minorHAnsi"/>
          <w:sz w:val="20"/>
          <w:szCs w:val="20"/>
        </w:rPr>
        <w:t>this</w:t>
      </w:r>
      <w:proofErr w:type="gramEnd"/>
      <w:r w:rsidR="008A5BAF">
        <w:rPr>
          <w:rFonts w:asciiTheme="minorHAnsi" w:hAnsiTheme="minorHAnsi"/>
          <w:sz w:val="20"/>
          <w:szCs w:val="20"/>
        </w:rPr>
        <w:t xml:space="preserve"> we will run ‘stop and fix’ interventions to ensure</w:t>
      </w:r>
      <w:r w:rsidR="008A5BAF">
        <w:rPr>
          <w:rFonts w:asciiTheme="minorHAnsi" w:hAnsiTheme="minorHAnsi"/>
          <w:sz w:val="20"/>
          <w:szCs w:val="20"/>
        </w:rPr>
        <w:t xml:space="preserve"> children stay on track in English and secure basic skills.</w:t>
      </w:r>
      <w:r w:rsidR="00CD70B6">
        <w:rPr>
          <w:rFonts w:asciiTheme="minorHAnsi" w:hAnsiTheme="minorHAnsi"/>
          <w:sz w:val="20"/>
          <w:szCs w:val="20"/>
        </w:rPr>
        <w:t xml:space="preserve"> </w:t>
      </w:r>
      <w:r>
        <w:rPr>
          <w:rFonts w:asciiTheme="minorHAnsi" w:hAnsiTheme="minorHAnsi"/>
          <w:b/>
          <w:sz w:val="20"/>
          <w:szCs w:val="20"/>
        </w:rPr>
        <w:t>Ou</w:t>
      </w:r>
      <w:r w:rsidR="00C73384">
        <w:rPr>
          <w:rFonts w:asciiTheme="minorHAnsi" w:hAnsiTheme="minorHAnsi"/>
          <w:b/>
          <w:sz w:val="20"/>
          <w:szCs w:val="20"/>
        </w:rPr>
        <w:t>r total spend will be £43</w:t>
      </w:r>
      <w:r w:rsidR="001E40EA">
        <w:rPr>
          <w:rFonts w:asciiTheme="minorHAnsi" w:hAnsiTheme="minorHAnsi"/>
          <w:b/>
          <w:sz w:val="20"/>
          <w:szCs w:val="20"/>
        </w:rPr>
        <w:t>,</w:t>
      </w:r>
      <w:r w:rsidR="00C73384">
        <w:rPr>
          <w:rFonts w:asciiTheme="minorHAnsi" w:hAnsiTheme="minorHAnsi"/>
          <w:b/>
          <w:sz w:val="20"/>
          <w:szCs w:val="20"/>
        </w:rPr>
        <w:t>128</w:t>
      </w:r>
      <w:r w:rsidR="008875EA" w:rsidRPr="008875EA">
        <w:rPr>
          <w:rFonts w:asciiTheme="minorHAnsi" w:hAnsiTheme="minorHAnsi"/>
          <w:b/>
          <w:sz w:val="20"/>
          <w:szCs w:val="20"/>
        </w:rPr>
        <w:t>.</w:t>
      </w:r>
      <w:r w:rsidR="008875EA">
        <w:rPr>
          <w:rFonts w:asciiTheme="minorHAnsi" w:hAnsiTheme="minorHAnsi"/>
          <w:sz w:val="20"/>
          <w:szCs w:val="20"/>
        </w:rPr>
        <w:t xml:space="preserve"> </w:t>
      </w:r>
    </w:p>
    <w:p w:rsidR="008875EA" w:rsidRDefault="008875EA" w:rsidP="00CD70B6">
      <w:pPr>
        <w:widowControl/>
        <w:adjustRightInd w:val="0"/>
        <w:rPr>
          <w:rFonts w:asciiTheme="minorHAnsi" w:hAnsiTheme="minorHAnsi"/>
          <w:sz w:val="20"/>
          <w:szCs w:val="20"/>
        </w:rPr>
      </w:pPr>
    </w:p>
    <w:p w:rsidR="008875EA" w:rsidRDefault="008875EA" w:rsidP="00CD70B6">
      <w:pPr>
        <w:widowControl/>
        <w:adjustRightInd w:val="0"/>
        <w:rPr>
          <w:rFonts w:asciiTheme="minorHAnsi" w:hAnsiTheme="minorHAnsi"/>
          <w:sz w:val="20"/>
          <w:szCs w:val="20"/>
        </w:rPr>
      </w:pPr>
      <w:r>
        <w:rPr>
          <w:rFonts w:asciiTheme="minorHAnsi" w:hAnsiTheme="minorHAnsi"/>
          <w:sz w:val="20"/>
          <w:szCs w:val="20"/>
        </w:rPr>
        <w:t xml:space="preserve">Baselines </w:t>
      </w:r>
      <w:proofErr w:type="gramStart"/>
      <w:r>
        <w:rPr>
          <w:rFonts w:asciiTheme="minorHAnsi" w:hAnsiTheme="minorHAnsi"/>
          <w:sz w:val="20"/>
          <w:szCs w:val="20"/>
        </w:rPr>
        <w:t>will be taken</w:t>
      </w:r>
      <w:proofErr w:type="gramEnd"/>
      <w:r>
        <w:rPr>
          <w:rFonts w:asciiTheme="minorHAnsi" w:hAnsiTheme="minorHAnsi"/>
          <w:sz w:val="20"/>
          <w:szCs w:val="20"/>
        </w:rPr>
        <w:t xml:space="preserve"> prior to inter</w:t>
      </w:r>
      <w:r w:rsidR="001E40EA">
        <w:rPr>
          <w:rFonts w:asciiTheme="minorHAnsi" w:hAnsiTheme="minorHAnsi"/>
          <w:sz w:val="20"/>
          <w:szCs w:val="20"/>
        </w:rPr>
        <w:t>ventions and the impact of TA led</w:t>
      </w:r>
      <w:r>
        <w:rPr>
          <w:rFonts w:asciiTheme="minorHAnsi" w:hAnsiTheme="minorHAnsi"/>
          <w:sz w:val="20"/>
          <w:szCs w:val="20"/>
        </w:rPr>
        <w:t xml:space="preserve"> </w:t>
      </w:r>
      <w:proofErr w:type="spellStart"/>
      <w:r>
        <w:rPr>
          <w:rFonts w:asciiTheme="minorHAnsi" w:hAnsiTheme="minorHAnsi"/>
          <w:sz w:val="20"/>
          <w:szCs w:val="20"/>
        </w:rPr>
        <w:t>programmes</w:t>
      </w:r>
      <w:proofErr w:type="spellEnd"/>
      <w:r>
        <w:rPr>
          <w:rFonts w:asciiTheme="minorHAnsi" w:hAnsiTheme="minorHAnsi"/>
          <w:sz w:val="20"/>
          <w:szCs w:val="20"/>
        </w:rPr>
        <w:t xml:space="preserve"> will be measured using exit data on completion of the intervention. The impact of teaching support within the classroom will be monitored carefully through observations, book scrutiny, Stop and Fix It impact files and teacher assessment data on a half termly basis.  </w:t>
      </w:r>
    </w:p>
    <w:p w:rsidR="008875EA" w:rsidRDefault="008875EA" w:rsidP="00CD70B6">
      <w:pPr>
        <w:widowControl/>
        <w:adjustRightInd w:val="0"/>
        <w:rPr>
          <w:rFonts w:asciiTheme="minorHAnsi" w:hAnsiTheme="minorHAnsi"/>
          <w:sz w:val="20"/>
          <w:szCs w:val="20"/>
        </w:rPr>
      </w:pPr>
    </w:p>
    <w:p w:rsidR="008875EA" w:rsidRPr="008875EA" w:rsidRDefault="00C50C80" w:rsidP="00CD70B6">
      <w:pPr>
        <w:widowControl/>
        <w:adjustRightInd w:val="0"/>
        <w:rPr>
          <w:rFonts w:ascii="Oxygen" w:hAnsi="Oxygen"/>
          <w:b/>
          <w:color w:val="333333"/>
          <w:sz w:val="23"/>
          <w:szCs w:val="23"/>
        </w:rPr>
      </w:pPr>
      <w:r w:rsidRPr="003971E1">
        <w:rPr>
          <w:rFonts w:asciiTheme="minorHAnsi" w:hAnsiTheme="minorHAnsi"/>
          <w:b/>
          <w:sz w:val="20"/>
          <w:szCs w:val="20"/>
        </w:rPr>
        <w:t xml:space="preserve">Specific spend - </w:t>
      </w:r>
      <w:proofErr w:type="spellStart"/>
      <w:r w:rsidR="008875EA" w:rsidRPr="003971E1">
        <w:rPr>
          <w:rFonts w:asciiTheme="minorHAnsi" w:hAnsiTheme="minorHAnsi"/>
          <w:b/>
          <w:sz w:val="20"/>
          <w:szCs w:val="20"/>
        </w:rPr>
        <w:t>Maths</w:t>
      </w:r>
      <w:proofErr w:type="spellEnd"/>
      <w:r w:rsidR="008875EA" w:rsidRPr="003971E1">
        <w:rPr>
          <w:rFonts w:asciiTheme="minorHAnsi" w:hAnsiTheme="minorHAnsi"/>
          <w:b/>
          <w:sz w:val="20"/>
          <w:szCs w:val="20"/>
        </w:rPr>
        <w:t>:</w:t>
      </w:r>
      <w:r w:rsidR="008875EA" w:rsidRPr="008875EA">
        <w:rPr>
          <w:rFonts w:asciiTheme="minorHAnsi" w:hAnsiTheme="minorHAnsi"/>
          <w:b/>
          <w:sz w:val="20"/>
          <w:szCs w:val="20"/>
        </w:rPr>
        <w:t xml:space="preserve"> </w:t>
      </w:r>
    </w:p>
    <w:p w:rsidR="00CB39C8" w:rsidRDefault="00CB39C8">
      <w:pPr>
        <w:pStyle w:val="BodyText"/>
        <w:spacing w:before="5"/>
        <w:rPr>
          <w:rFonts w:asciiTheme="minorHAnsi" w:hAnsiTheme="minorHAnsi"/>
          <w:b/>
          <w:sz w:val="20"/>
          <w:szCs w:val="20"/>
        </w:rPr>
      </w:pPr>
    </w:p>
    <w:p w:rsidR="003C6F7E" w:rsidRDefault="001E40EA">
      <w:pPr>
        <w:pStyle w:val="BodyText"/>
        <w:spacing w:before="5"/>
        <w:rPr>
          <w:rFonts w:asciiTheme="minorHAnsi" w:hAnsiTheme="minorHAnsi"/>
          <w:b/>
          <w:sz w:val="20"/>
          <w:szCs w:val="20"/>
        </w:rPr>
      </w:pPr>
      <w:proofErr w:type="gramStart"/>
      <w:r>
        <w:rPr>
          <w:rFonts w:asciiTheme="minorHAnsi" w:hAnsiTheme="minorHAnsi"/>
          <w:sz w:val="20"/>
          <w:szCs w:val="20"/>
        </w:rPr>
        <w:t>29</w:t>
      </w:r>
      <w:r w:rsidR="008875EA" w:rsidRPr="008875EA">
        <w:rPr>
          <w:rFonts w:asciiTheme="minorHAnsi" w:hAnsiTheme="minorHAnsi"/>
          <w:sz w:val="20"/>
          <w:szCs w:val="20"/>
        </w:rPr>
        <w:t>%</w:t>
      </w:r>
      <w:proofErr w:type="gramEnd"/>
      <w:r w:rsidR="008875EA" w:rsidRPr="008875EA">
        <w:rPr>
          <w:rFonts w:asciiTheme="minorHAnsi" w:hAnsiTheme="minorHAnsi"/>
          <w:sz w:val="20"/>
          <w:szCs w:val="20"/>
        </w:rPr>
        <w:t xml:space="preserve"> of </w:t>
      </w:r>
      <w:r w:rsidR="008875EA">
        <w:rPr>
          <w:rFonts w:asciiTheme="minorHAnsi" w:hAnsiTheme="minorHAnsi"/>
          <w:sz w:val="20"/>
          <w:szCs w:val="20"/>
        </w:rPr>
        <w:t>our disadvantaged children are below the expected stan</w:t>
      </w:r>
      <w:r>
        <w:rPr>
          <w:rFonts w:asciiTheme="minorHAnsi" w:hAnsiTheme="minorHAnsi"/>
          <w:sz w:val="20"/>
          <w:szCs w:val="20"/>
        </w:rPr>
        <w:t>dard in maths. We will spend £14,615</w:t>
      </w:r>
      <w:r w:rsidR="008875EA">
        <w:rPr>
          <w:rFonts w:asciiTheme="minorHAnsi" w:hAnsiTheme="minorHAnsi"/>
          <w:sz w:val="20"/>
          <w:szCs w:val="20"/>
        </w:rPr>
        <w:t xml:space="preserve"> to be able to </w:t>
      </w:r>
      <w:r>
        <w:rPr>
          <w:rFonts w:asciiTheme="minorHAnsi" w:hAnsiTheme="minorHAnsi"/>
          <w:sz w:val="20"/>
          <w:szCs w:val="20"/>
        </w:rPr>
        <w:t xml:space="preserve">deploy a Teaching Assistant in five of our </w:t>
      </w:r>
      <w:r w:rsidR="008875EA">
        <w:rPr>
          <w:rFonts w:asciiTheme="minorHAnsi" w:hAnsiTheme="minorHAnsi"/>
          <w:sz w:val="20"/>
          <w:szCs w:val="20"/>
        </w:rPr>
        <w:t xml:space="preserve">classes, to allow for high quality first wave teaching and support in morning Maths sessions. In addition to </w:t>
      </w:r>
      <w:proofErr w:type="gramStart"/>
      <w:r w:rsidR="008875EA">
        <w:rPr>
          <w:rFonts w:asciiTheme="minorHAnsi" w:hAnsiTheme="minorHAnsi"/>
          <w:sz w:val="20"/>
          <w:szCs w:val="20"/>
        </w:rPr>
        <w:t>this</w:t>
      </w:r>
      <w:proofErr w:type="gramEnd"/>
      <w:r w:rsidR="008875EA">
        <w:rPr>
          <w:rFonts w:asciiTheme="minorHAnsi" w:hAnsiTheme="minorHAnsi"/>
          <w:sz w:val="20"/>
          <w:szCs w:val="20"/>
        </w:rPr>
        <w:t xml:space="preserve"> we will run </w:t>
      </w:r>
      <w:r w:rsidR="008A5BAF">
        <w:rPr>
          <w:rFonts w:asciiTheme="minorHAnsi" w:hAnsiTheme="minorHAnsi"/>
          <w:sz w:val="20"/>
          <w:szCs w:val="20"/>
        </w:rPr>
        <w:t xml:space="preserve">‘stop and fix’ interventions to ensure children stay on track in </w:t>
      </w:r>
      <w:proofErr w:type="spellStart"/>
      <w:r w:rsidR="008A5BAF">
        <w:rPr>
          <w:rFonts w:asciiTheme="minorHAnsi" w:hAnsiTheme="minorHAnsi"/>
          <w:sz w:val="20"/>
          <w:szCs w:val="20"/>
        </w:rPr>
        <w:t>maths</w:t>
      </w:r>
      <w:proofErr w:type="spellEnd"/>
      <w:r w:rsidR="004200AB">
        <w:rPr>
          <w:rFonts w:asciiTheme="minorHAnsi" w:hAnsiTheme="minorHAnsi"/>
          <w:sz w:val="20"/>
          <w:szCs w:val="20"/>
        </w:rPr>
        <w:t>.</w:t>
      </w:r>
      <w:r w:rsidR="008A5BAF">
        <w:rPr>
          <w:rFonts w:asciiTheme="minorHAnsi" w:hAnsiTheme="minorHAnsi"/>
          <w:sz w:val="20"/>
          <w:szCs w:val="20"/>
        </w:rPr>
        <w:t xml:space="preserve"> In light of powerful research on the concrete, pictorial, abstract approach to </w:t>
      </w:r>
      <w:proofErr w:type="gramStart"/>
      <w:r w:rsidR="008A5BAF">
        <w:rPr>
          <w:rFonts w:asciiTheme="minorHAnsi" w:hAnsiTheme="minorHAnsi"/>
          <w:sz w:val="20"/>
          <w:szCs w:val="20"/>
        </w:rPr>
        <w:t>mathematics</w:t>
      </w:r>
      <w:proofErr w:type="gramEnd"/>
      <w:r w:rsidR="008A5BAF">
        <w:rPr>
          <w:rFonts w:asciiTheme="minorHAnsi" w:hAnsiTheme="minorHAnsi"/>
          <w:sz w:val="20"/>
          <w:szCs w:val="20"/>
        </w:rPr>
        <w:t xml:space="preserve"> we will invest in concrete resources which will support pupils in their grasp of mathematical </w:t>
      </w:r>
      <w:r w:rsidR="00C73384">
        <w:rPr>
          <w:rFonts w:asciiTheme="minorHAnsi" w:hAnsiTheme="minorHAnsi"/>
          <w:sz w:val="20"/>
          <w:szCs w:val="20"/>
        </w:rPr>
        <w:t>concepts</w:t>
      </w:r>
      <w:r w:rsidR="008A5BAF">
        <w:rPr>
          <w:rFonts w:asciiTheme="minorHAnsi" w:hAnsiTheme="minorHAnsi"/>
          <w:sz w:val="20"/>
          <w:szCs w:val="20"/>
        </w:rPr>
        <w:t xml:space="preserve"> and understanding of number.</w:t>
      </w:r>
      <w:r w:rsidR="004200AB">
        <w:rPr>
          <w:rFonts w:asciiTheme="minorHAnsi" w:hAnsiTheme="minorHAnsi"/>
          <w:sz w:val="20"/>
          <w:szCs w:val="20"/>
        </w:rPr>
        <w:t xml:space="preserve"> </w:t>
      </w:r>
      <w:r w:rsidR="00C73384">
        <w:rPr>
          <w:rFonts w:asciiTheme="minorHAnsi" w:hAnsiTheme="minorHAnsi"/>
          <w:b/>
          <w:sz w:val="20"/>
          <w:szCs w:val="20"/>
        </w:rPr>
        <w:t>Our total spend will be £20</w:t>
      </w:r>
      <w:r w:rsidR="008A5BAF">
        <w:rPr>
          <w:rFonts w:asciiTheme="minorHAnsi" w:hAnsiTheme="minorHAnsi"/>
          <w:b/>
          <w:sz w:val="20"/>
          <w:szCs w:val="20"/>
        </w:rPr>
        <w:t>,307</w:t>
      </w:r>
      <w:r w:rsidR="004200AB" w:rsidRPr="004200AB">
        <w:rPr>
          <w:rFonts w:asciiTheme="minorHAnsi" w:hAnsiTheme="minorHAnsi"/>
          <w:b/>
          <w:sz w:val="20"/>
          <w:szCs w:val="20"/>
        </w:rPr>
        <w:t>.</w:t>
      </w:r>
      <w:r w:rsidR="008875EA" w:rsidRPr="004200AB">
        <w:rPr>
          <w:rFonts w:asciiTheme="minorHAnsi" w:hAnsiTheme="minorHAnsi"/>
          <w:b/>
          <w:sz w:val="20"/>
          <w:szCs w:val="20"/>
        </w:rPr>
        <w:t xml:space="preserve">  </w:t>
      </w:r>
    </w:p>
    <w:p w:rsidR="003C6F7E" w:rsidRDefault="003C6F7E">
      <w:pPr>
        <w:pStyle w:val="BodyText"/>
        <w:spacing w:before="5"/>
        <w:rPr>
          <w:rFonts w:asciiTheme="minorHAnsi" w:hAnsiTheme="minorHAnsi"/>
          <w:b/>
          <w:sz w:val="20"/>
          <w:szCs w:val="20"/>
        </w:rPr>
      </w:pPr>
    </w:p>
    <w:p w:rsidR="008875EA" w:rsidRPr="003C6F7E" w:rsidRDefault="008A5BAF" w:rsidP="003C6F7E">
      <w:pPr>
        <w:widowControl/>
        <w:adjustRightInd w:val="0"/>
        <w:rPr>
          <w:rFonts w:asciiTheme="minorHAnsi" w:hAnsiTheme="minorHAnsi"/>
          <w:sz w:val="20"/>
          <w:szCs w:val="20"/>
        </w:rPr>
      </w:pPr>
      <w:r>
        <w:rPr>
          <w:rFonts w:asciiTheme="minorHAnsi" w:hAnsiTheme="minorHAnsi"/>
          <w:sz w:val="20"/>
          <w:szCs w:val="20"/>
        </w:rPr>
        <w:t>T</w:t>
      </w:r>
      <w:r w:rsidR="003C6F7E">
        <w:rPr>
          <w:rFonts w:asciiTheme="minorHAnsi" w:hAnsiTheme="minorHAnsi"/>
          <w:sz w:val="20"/>
          <w:szCs w:val="20"/>
        </w:rPr>
        <w:t xml:space="preserve">he impact of these </w:t>
      </w:r>
      <w:r>
        <w:rPr>
          <w:rFonts w:asciiTheme="minorHAnsi" w:hAnsiTheme="minorHAnsi"/>
          <w:sz w:val="20"/>
          <w:szCs w:val="20"/>
        </w:rPr>
        <w:t>interventions and support w</w:t>
      </w:r>
      <w:r w:rsidR="003C6F7E">
        <w:rPr>
          <w:rFonts w:asciiTheme="minorHAnsi" w:hAnsiTheme="minorHAnsi"/>
          <w:sz w:val="20"/>
          <w:szCs w:val="20"/>
        </w:rPr>
        <w:t xml:space="preserve">ill be </w:t>
      </w:r>
      <w:r>
        <w:rPr>
          <w:rFonts w:asciiTheme="minorHAnsi" w:hAnsiTheme="minorHAnsi"/>
          <w:sz w:val="20"/>
          <w:szCs w:val="20"/>
        </w:rPr>
        <w:t xml:space="preserve">monitored carefully </w:t>
      </w:r>
      <w:r w:rsidR="003C6F7E">
        <w:rPr>
          <w:rFonts w:asciiTheme="minorHAnsi" w:hAnsiTheme="minorHAnsi"/>
          <w:sz w:val="20"/>
          <w:szCs w:val="20"/>
        </w:rPr>
        <w:t xml:space="preserve">through observations, book scrutiny, Stop and Fix It impact files and teacher assessment data on a half termly basis.  </w:t>
      </w:r>
      <w:r w:rsidR="008875EA" w:rsidRPr="004200AB">
        <w:rPr>
          <w:rFonts w:asciiTheme="minorHAnsi" w:hAnsiTheme="minorHAnsi"/>
          <w:b/>
          <w:sz w:val="20"/>
          <w:szCs w:val="20"/>
        </w:rPr>
        <w:t xml:space="preserve">  </w:t>
      </w:r>
    </w:p>
    <w:p w:rsidR="004200AB" w:rsidRDefault="004200AB">
      <w:pPr>
        <w:pStyle w:val="BodyText"/>
        <w:spacing w:before="5"/>
        <w:rPr>
          <w:rFonts w:asciiTheme="minorHAnsi" w:hAnsiTheme="minorHAnsi"/>
          <w:b/>
          <w:sz w:val="20"/>
          <w:szCs w:val="20"/>
        </w:rPr>
      </w:pPr>
    </w:p>
    <w:p w:rsidR="004200AB" w:rsidRDefault="00C50C80">
      <w:pPr>
        <w:pStyle w:val="BodyText"/>
        <w:spacing w:before="5"/>
        <w:rPr>
          <w:rFonts w:asciiTheme="minorHAnsi" w:hAnsiTheme="minorHAnsi"/>
          <w:b/>
          <w:sz w:val="20"/>
          <w:szCs w:val="20"/>
        </w:rPr>
      </w:pPr>
      <w:r w:rsidRPr="003971E1">
        <w:rPr>
          <w:rFonts w:asciiTheme="minorHAnsi" w:hAnsiTheme="minorHAnsi"/>
          <w:b/>
          <w:sz w:val="20"/>
          <w:szCs w:val="20"/>
        </w:rPr>
        <w:t xml:space="preserve">Specific spend - </w:t>
      </w:r>
      <w:r w:rsidR="004200AB" w:rsidRPr="003971E1">
        <w:rPr>
          <w:rFonts w:asciiTheme="minorHAnsi" w:hAnsiTheme="minorHAnsi"/>
          <w:b/>
          <w:sz w:val="20"/>
          <w:szCs w:val="20"/>
        </w:rPr>
        <w:t>Social and Emotional</w:t>
      </w:r>
      <w:r w:rsidR="003C6F7E" w:rsidRPr="003971E1">
        <w:rPr>
          <w:rFonts w:asciiTheme="minorHAnsi" w:hAnsiTheme="minorHAnsi"/>
          <w:b/>
          <w:sz w:val="20"/>
          <w:szCs w:val="20"/>
        </w:rPr>
        <w:t xml:space="preserve"> Learning</w:t>
      </w:r>
      <w:r w:rsidR="004200AB" w:rsidRPr="003971E1">
        <w:rPr>
          <w:rFonts w:asciiTheme="minorHAnsi" w:hAnsiTheme="minorHAnsi"/>
          <w:b/>
          <w:sz w:val="20"/>
          <w:szCs w:val="20"/>
        </w:rPr>
        <w:t>:</w:t>
      </w:r>
      <w:r w:rsidR="004200AB">
        <w:rPr>
          <w:rFonts w:asciiTheme="minorHAnsi" w:hAnsiTheme="minorHAnsi"/>
          <w:b/>
          <w:sz w:val="20"/>
          <w:szCs w:val="20"/>
        </w:rPr>
        <w:t xml:space="preserve"> </w:t>
      </w:r>
    </w:p>
    <w:p w:rsidR="004200AB" w:rsidRDefault="004200AB">
      <w:pPr>
        <w:pStyle w:val="BodyText"/>
        <w:spacing w:before="5"/>
        <w:rPr>
          <w:rFonts w:asciiTheme="minorHAnsi" w:hAnsiTheme="minorHAnsi"/>
          <w:b/>
          <w:sz w:val="20"/>
          <w:szCs w:val="20"/>
        </w:rPr>
      </w:pPr>
    </w:p>
    <w:p w:rsidR="004200AB" w:rsidRPr="003C6F7E" w:rsidRDefault="00C73384">
      <w:pPr>
        <w:pStyle w:val="BodyText"/>
        <w:spacing w:before="5"/>
        <w:rPr>
          <w:rFonts w:asciiTheme="minorHAnsi" w:hAnsiTheme="minorHAnsi" w:cs="Arial"/>
          <w:sz w:val="20"/>
          <w:szCs w:val="20"/>
          <w:lang w:val="en"/>
        </w:rPr>
      </w:pPr>
      <w:proofErr w:type="gramStart"/>
      <w:r>
        <w:rPr>
          <w:rFonts w:asciiTheme="minorHAnsi" w:hAnsiTheme="minorHAnsi"/>
          <w:sz w:val="20"/>
          <w:szCs w:val="20"/>
        </w:rPr>
        <w:t>49</w:t>
      </w:r>
      <w:r w:rsidR="004200AB" w:rsidRPr="003C6F7E">
        <w:rPr>
          <w:rFonts w:asciiTheme="minorHAnsi" w:hAnsiTheme="minorHAnsi"/>
          <w:sz w:val="20"/>
          <w:szCs w:val="20"/>
        </w:rPr>
        <w:t>%</w:t>
      </w:r>
      <w:proofErr w:type="gramEnd"/>
      <w:r w:rsidR="004200AB" w:rsidRPr="003C6F7E">
        <w:rPr>
          <w:rFonts w:asciiTheme="minorHAnsi" w:hAnsiTheme="minorHAnsi"/>
          <w:sz w:val="20"/>
          <w:szCs w:val="20"/>
        </w:rPr>
        <w:t xml:space="preserve"> of our </w:t>
      </w:r>
      <w:r>
        <w:rPr>
          <w:rFonts w:asciiTheme="minorHAnsi" w:hAnsiTheme="minorHAnsi"/>
          <w:sz w:val="20"/>
          <w:szCs w:val="20"/>
        </w:rPr>
        <w:t xml:space="preserve">disadvantaged </w:t>
      </w:r>
      <w:r w:rsidR="004200AB" w:rsidRPr="003C6F7E">
        <w:rPr>
          <w:rFonts w:asciiTheme="minorHAnsi" w:hAnsiTheme="minorHAnsi"/>
          <w:sz w:val="20"/>
          <w:szCs w:val="20"/>
        </w:rPr>
        <w:t xml:space="preserve">pupils have social and emotional difficulties including anxiety, low </w:t>
      </w:r>
      <w:r w:rsidR="00256C28" w:rsidRPr="003C6F7E">
        <w:rPr>
          <w:rFonts w:asciiTheme="minorHAnsi" w:hAnsiTheme="minorHAnsi"/>
          <w:sz w:val="20"/>
          <w:szCs w:val="20"/>
        </w:rPr>
        <w:t>self-esteem</w:t>
      </w:r>
      <w:r w:rsidR="004200AB" w:rsidRPr="003C6F7E">
        <w:rPr>
          <w:rFonts w:asciiTheme="minorHAnsi" w:hAnsiTheme="minorHAnsi"/>
          <w:sz w:val="20"/>
          <w:szCs w:val="20"/>
        </w:rPr>
        <w:t xml:space="preserve">, poor social skills and anger management. We will deploy a highly skilled HLTA, with a background in Behaviour Support and experience of successful nurture groups, to run afternoon intervention sessions </w:t>
      </w:r>
      <w:r w:rsidR="004200AB" w:rsidRPr="003C6F7E">
        <w:rPr>
          <w:rFonts w:asciiTheme="minorHAnsi" w:hAnsiTheme="minorHAnsi" w:cs="Arial"/>
          <w:sz w:val="20"/>
          <w:szCs w:val="20"/>
          <w:lang w:val="en"/>
        </w:rPr>
        <w:t>for targeted pupils to improve attainment by improving the social and emotional dimensions of learning, as opposed to focusing directly on the academic or cognitive elements of learning. The EEF states that, ‘on average, SEL interventions have an identifiable and significant impact on attitudes to learning, social relationships in school, and attainment itself (four months' additional progress on average).</w:t>
      </w:r>
      <w:r w:rsidR="003C6F7E" w:rsidRPr="003C6F7E">
        <w:rPr>
          <w:rFonts w:asciiTheme="minorHAnsi" w:hAnsiTheme="minorHAnsi" w:cs="Arial"/>
          <w:sz w:val="20"/>
          <w:szCs w:val="20"/>
          <w:lang w:val="en"/>
        </w:rPr>
        <w:t xml:space="preserve">’ In addition to </w:t>
      </w:r>
      <w:proofErr w:type="gramStart"/>
      <w:r w:rsidR="003C6F7E" w:rsidRPr="003C6F7E">
        <w:rPr>
          <w:rFonts w:asciiTheme="minorHAnsi" w:hAnsiTheme="minorHAnsi" w:cs="Arial"/>
          <w:sz w:val="20"/>
          <w:szCs w:val="20"/>
          <w:lang w:val="en"/>
        </w:rPr>
        <w:t>this</w:t>
      </w:r>
      <w:proofErr w:type="gramEnd"/>
      <w:r w:rsidR="003C6F7E" w:rsidRPr="003C6F7E">
        <w:rPr>
          <w:rFonts w:asciiTheme="minorHAnsi" w:hAnsiTheme="minorHAnsi" w:cs="Arial"/>
          <w:sz w:val="20"/>
          <w:szCs w:val="20"/>
          <w:lang w:val="en"/>
        </w:rPr>
        <w:t xml:space="preserve"> </w:t>
      </w:r>
      <w:r>
        <w:rPr>
          <w:rFonts w:asciiTheme="minorHAnsi" w:hAnsiTheme="minorHAnsi" w:cs="Arial"/>
          <w:sz w:val="20"/>
          <w:szCs w:val="20"/>
          <w:lang w:val="en"/>
        </w:rPr>
        <w:t xml:space="preserve">we will offer Listening Matters, Cognitive </w:t>
      </w:r>
      <w:proofErr w:type="spellStart"/>
      <w:r>
        <w:rPr>
          <w:rFonts w:asciiTheme="minorHAnsi" w:hAnsiTheme="minorHAnsi" w:cs="Arial"/>
          <w:sz w:val="20"/>
          <w:szCs w:val="20"/>
          <w:lang w:val="en"/>
        </w:rPr>
        <w:t>Behaviour</w:t>
      </w:r>
      <w:proofErr w:type="spellEnd"/>
      <w:r>
        <w:rPr>
          <w:rFonts w:asciiTheme="minorHAnsi" w:hAnsiTheme="minorHAnsi" w:cs="Arial"/>
          <w:sz w:val="20"/>
          <w:szCs w:val="20"/>
          <w:lang w:val="en"/>
        </w:rPr>
        <w:t xml:space="preserve"> Therapy and Therapeutic Story Writing. </w:t>
      </w:r>
      <w:r>
        <w:rPr>
          <w:rFonts w:asciiTheme="minorHAnsi" w:hAnsiTheme="minorHAnsi" w:cs="Arial"/>
          <w:b/>
          <w:sz w:val="20"/>
          <w:szCs w:val="20"/>
          <w:lang w:val="en"/>
        </w:rPr>
        <w:t>Our total spend will be £10, 666</w:t>
      </w:r>
      <w:r w:rsidR="003C6F7E" w:rsidRPr="003C6F7E">
        <w:rPr>
          <w:rFonts w:asciiTheme="minorHAnsi" w:hAnsiTheme="minorHAnsi" w:cs="Arial"/>
          <w:b/>
          <w:sz w:val="20"/>
          <w:szCs w:val="20"/>
          <w:lang w:val="en"/>
        </w:rPr>
        <w:t>.</w:t>
      </w:r>
      <w:r w:rsidR="003C6F7E" w:rsidRPr="003C6F7E">
        <w:rPr>
          <w:rFonts w:asciiTheme="minorHAnsi" w:hAnsiTheme="minorHAnsi" w:cs="Arial"/>
          <w:sz w:val="20"/>
          <w:szCs w:val="20"/>
          <w:lang w:val="en"/>
        </w:rPr>
        <w:t xml:space="preserve">  </w:t>
      </w:r>
    </w:p>
    <w:p w:rsidR="003C6F7E" w:rsidRPr="003C6F7E" w:rsidRDefault="003C6F7E">
      <w:pPr>
        <w:pStyle w:val="BodyText"/>
        <w:spacing w:before="5"/>
        <w:rPr>
          <w:rFonts w:cs="Arial"/>
          <w:sz w:val="27"/>
          <w:szCs w:val="27"/>
          <w:lang w:val="en"/>
        </w:rPr>
      </w:pPr>
    </w:p>
    <w:p w:rsidR="003C6F7E" w:rsidRDefault="003C6F7E">
      <w:pPr>
        <w:pStyle w:val="BodyText"/>
        <w:spacing w:before="5"/>
        <w:rPr>
          <w:rFonts w:asciiTheme="minorHAnsi" w:hAnsiTheme="minorHAnsi" w:cs="Arial"/>
          <w:sz w:val="20"/>
          <w:szCs w:val="20"/>
          <w:lang w:val="en"/>
        </w:rPr>
      </w:pPr>
      <w:r w:rsidRPr="003C6F7E">
        <w:rPr>
          <w:rFonts w:asciiTheme="minorHAnsi" w:hAnsiTheme="minorHAnsi" w:cs="Arial"/>
          <w:sz w:val="20"/>
          <w:szCs w:val="20"/>
          <w:lang w:val="en"/>
        </w:rPr>
        <w:t xml:space="preserve">Boxhall profiles will be used to evidence impact, along with attainment data. These interventions </w:t>
      </w:r>
      <w:proofErr w:type="gramStart"/>
      <w:r w:rsidRPr="003C6F7E">
        <w:rPr>
          <w:rFonts w:asciiTheme="minorHAnsi" w:hAnsiTheme="minorHAnsi" w:cs="Arial"/>
          <w:sz w:val="20"/>
          <w:szCs w:val="20"/>
          <w:lang w:val="en"/>
        </w:rPr>
        <w:t>will be reviewed</w:t>
      </w:r>
      <w:proofErr w:type="gramEnd"/>
      <w:r w:rsidRPr="003C6F7E">
        <w:rPr>
          <w:rFonts w:asciiTheme="minorHAnsi" w:hAnsiTheme="minorHAnsi" w:cs="Arial"/>
          <w:sz w:val="20"/>
          <w:szCs w:val="20"/>
          <w:lang w:val="en"/>
        </w:rPr>
        <w:t xml:space="preserve"> termly. </w:t>
      </w:r>
    </w:p>
    <w:p w:rsidR="00C733FF" w:rsidRDefault="00C733FF">
      <w:pPr>
        <w:pStyle w:val="BodyText"/>
        <w:spacing w:before="5"/>
        <w:rPr>
          <w:rFonts w:asciiTheme="minorHAnsi" w:hAnsiTheme="minorHAnsi" w:cs="Arial"/>
          <w:sz w:val="20"/>
          <w:szCs w:val="20"/>
          <w:lang w:val="en"/>
        </w:rPr>
      </w:pPr>
    </w:p>
    <w:p w:rsidR="00C733FF" w:rsidRDefault="00C733FF">
      <w:pPr>
        <w:pStyle w:val="BodyText"/>
        <w:spacing w:before="5"/>
        <w:rPr>
          <w:rFonts w:asciiTheme="minorHAnsi" w:hAnsiTheme="minorHAnsi" w:cs="Arial"/>
          <w:b/>
          <w:sz w:val="20"/>
          <w:szCs w:val="20"/>
          <w:lang w:val="en"/>
        </w:rPr>
      </w:pPr>
      <w:r w:rsidRPr="00C733FF">
        <w:rPr>
          <w:rFonts w:asciiTheme="minorHAnsi" w:hAnsiTheme="minorHAnsi" w:cs="Arial"/>
          <w:b/>
          <w:sz w:val="20"/>
          <w:szCs w:val="20"/>
          <w:lang w:val="en"/>
        </w:rPr>
        <w:t>Specific spend – Attendance:</w:t>
      </w:r>
    </w:p>
    <w:p w:rsidR="00C733FF" w:rsidRDefault="00C733FF">
      <w:pPr>
        <w:pStyle w:val="BodyText"/>
        <w:spacing w:before="5"/>
        <w:rPr>
          <w:rFonts w:asciiTheme="minorHAnsi" w:hAnsiTheme="minorHAnsi" w:cs="Arial"/>
          <w:b/>
          <w:sz w:val="20"/>
          <w:szCs w:val="20"/>
          <w:lang w:val="en"/>
        </w:rPr>
      </w:pPr>
    </w:p>
    <w:p w:rsidR="00C733FF" w:rsidRPr="00C733FF" w:rsidRDefault="00C733FF">
      <w:pPr>
        <w:pStyle w:val="BodyText"/>
        <w:spacing w:before="5"/>
        <w:rPr>
          <w:rFonts w:asciiTheme="minorHAnsi" w:hAnsiTheme="minorHAnsi" w:cs="Arial"/>
          <w:sz w:val="20"/>
          <w:szCs w:val="20"/>
          <w:lang w:val="en"/>
        </w:rPr>
      </w:pPr>
      <w:r w:rsidRPr="00C733FF">
        <w:rPr>
          <w:rFonts w:asciiTheme="minorHAnsi" w:hAnsiTheme="minorHAnsi" w:cs="Arial"/>
          <w:sz w:val="20"/>
          <w:szCs w:val="20"/>
          <w:lang w:val="en"/>
        </w:rPr>
        <w:t xml:space="preserve">A high proportion of our disadvantaged children have poor attendance and/ or are persistent absentees. To support </w:t>
      </w:r>
      <w:r>
        <w:rPr>
          <w:rFonts w:asciiTheme="minorHAnsi" w:hAnsiTheme="minorHAnsi" w:cs="Arial"/>
          <w:sz w:val="20"/>
          <w:szCs w:val="20"/>
          <w:lang w:val="en"/>
        </w:rPr>
        <w:t xml:space="preserve">vulnerable </w:t>
      </w:r>
      <w:r w:rsidRPr="00C733FF">
        <w:rPr>
          <w:rFonts w:asciiTheme="minorHAnsi" w:hAnsiTheme="minorHAnsi" w:cs="Arial"/>
          <w:sz w:val="20"/>
          <w:szCs w:val="20"/>
          <w:lang w:val="en"/>
        </w:rPr>
        <w:t>families with promoting good attendance in school and goo</w:t>
      </w:r>
      <w:r>
        <w:rPr>
          <w:rFonts w:asciiTheme="minorHAnsi" w:hAnsiTheme="minorHAnsi" w:cs="Arial"/>
          <w:sz w:val="20"/>
          <w:szCs w:val="20"/>
          <w:lang w:val="en"/>
        </w:rPr>
        <w:t>d punctuality we will offer funded</w:t>
      </w:r>
      <w:r w:rsidRPr="00C733FF">
        <w:rPr>
          <w:rFonts w:asciiTheme="minorHAnsi" w:hAnsiTheme="minorHAnsi" w:cs="Arial"/>
          <w:sz w:val="20"/>
          <w:szCs w:val="20"/>
          <w:lang w:val="en"/>
        </w:rPr>
        <w:t xml:space="preserve"> breakfast</w:t>
      </w:r>
      <w:r>
        <w:rPr>
          <w:rFonts w:asciiTheme="minorHAnsi" w:hAnsiTheme="minorHAnsi" w:cs="Arial"/>
          <w:sz w:val="20"/>
          <w:szCs w:val="20"/>
          <w:lang w:val="en"/>
        </w:rPr>
        <w:t xml:space="preserve"> club</w:t>
      </w:r>
      <w:r w:rsidRPr="00C733FF">
        <w:rPr>
          <w:rFonts w:asciiTheme="minorHAnsi" w:hAnsiTheme="minorHAnsi" w:cs="Arial"/>
          <w:sz w:val="20"/>
          <w:szCs w:val="20"/>
          <w:lang w:val="en"/>
        </w:rPr>
        <w:t xml:space="preserve"> places to targeted families. </w:t>
      </w:r>
      <w:r>
        <w:rPr>
          <w:rFonts w:asciiTheme="minorHAnsi" w:hAnsiTheme="minorHAnsi" w:cs="Arial"/>
          <w:sz w:val="20"/>
          <w:szCs w:val="20"/>
          <w:lang w:val="en"/>
        </w:rPr>
        <w:t xml:space="preserve">Our allocated spend </w:t>
      </w:r>
      <w:r w:rsidR="00847749">
        <w:rPr>
          <w:rFonts w:asciiTheme="minorHAnsi" w:hAnsiTheme="minorHAnsi" w:cs="Arial"/>
          <w:sz w:val="20"/>
          <w:szCs w:val="20"/>
          <w:lang w:val="en"/>
        </w:rPr>
        <w:t xml:space="preserve">is </w:t>
      </w:r>
      <w:r w:rsidR="00847749">
        <w:rPr>
          <w:rFonts w:asciiTheme="minorHAnsi" w:hAnsiTheme="minorHAnsi" w:cs="Arial"/>
          <w:b/>
          <w:sz w:val="20"/>
          <w:szCs w:val="20"/>
          <w:lang w:val="en"/>
        </w:rPr>
        <w:t xml:space="preserve">£3800. </w:t>
      </w:r>
    </w:p>
    <w:p w:rsidR="00642328" w:rsidRDefault="00642328">
      <w:pPr>
        <w:pStyle w:val="BodyText"/>
        <w:spacing w:before="5"/>
        <w:rPr>
          <w:rFonts w:asciiTheme="minorHAnsi" w:hAnsiTheme="minorHAnsi" w:cs="Arial"/>
          <w:sz w:val="20"/>
          <w:szCs w:val="20"/>
          <w:lang w:val="en"/>
        </w:rPr>
      </w:pPr>
    </w:p>
    <w:p w:rsidR="00642328" w:rsidRDefault="00642328">
      <w:pPr>
        <w:pStyle w:val="BodyText"/>
        <w:spacing w:before="5"/>
        <w:rPr>
          <w:rFonts w:asciiTheme="minorHAnsi" w:hAnsiTheme="minorHAnsi" w:cs="Arial"/>
          <w:b/>
          <w:sz w:val="20"/>
          <w:szCs w:val="20"/>
          <w:lang w:val="en"/>
        </w:rPr>
      </w:pPr>
      <w:r>
        <w:rPr>
          <w:rFonts w:asciiTheme="minorHAnsi" w:hAnsiTheme="minorHAnsi" w:cs="Arial"/>
          <w:sz w:val="20"/>
          <w:szCs w:val="20"/>
          <w:lang w:val="en"/>
        </w:rPr>
        <w:t xml:space="preserve">Total spend for the focuses outlined above will be </w:t>
      </w:r>
      <w:r w:rsidR="00847749">
        <w:rPr>
          <w:rFonts w:asciiTheme="minorHAnsi" w:hAnsiTheme="minorHAnsi" w:cs="Arial"/>
          <w:b/>
          <w:sz w:val="20"/>
          <w:szCs w:val="20"/>
          <w:lang w:val="en"/>
        </w:rPr>
        <w:t>£77, 9</w:t>
      </w:r>
      <w:r w:rsidR="00C73384">
        <w:rPr>
          <w:rFonts w:asciiTheme="minorHAnsi" w:hAnsiTheme="minorHAnsi" w:cs="Arial"/>
          <w:b/>
          <w:sz w:val="20"/>
          <w:szCs w:val="20"/>
          <w:lang w:val="en"/>
        </w:rPr>
        <w:t>01</w:t>
      </w:r>
      <w:r w:rsidRPr="00642328">
        <w:rPr>
          <w:rFonts w:asciiTheme="minorHAnsi" w:hAnsiTheme="minorHAnsi" w:cs="Arial"/>
          <w:b/>
          <w:sz w:val="20"/>
          <w:szCs w:val="20"/>
          <w:lang w:val="en"/>
        </w:rPr>
        <w:t>.</w:t>
      </w:r>
    </w:p>
    <w:p w:rsidR="00C50C80" w:rsidRDefault="00C50C80">
      <w:pPr>
        <w:pStyle w:val="BodyText"/>
        <w:spacing w:before="5"/>
        <w:rPr>
          <w:rFonts w:asciiTheme="minorHAnsi" w:hAnsiTheme="minorHAnsi" w:cs="Arial"/>
          <w:b/>
          <w:sz w:val="20"/>
          <w:szCs w:val="20"/>
          <w:lang w:val="en"/>
        </w:rPr>
      </w:pPr>
    </w:p>
    <w:p w:rsidR="00642328" w:rsidRPr="003C6F7E" w:rsidRDefault="00847749">
      <w:pPr>
        <w:pStyle w:val="BodyText"/>
        <w:spacing w:before="5"/>
        <w:rPr>
          <w:rFonts w:asciiTheme="minorHAnsi" w:hAnsiTheme="minorHAnsi" w:cs="Arial"/>
          <w:sz w:val="20"/>
          <w:szCs w:val="20"/>
          <w:lang w:val="en"/>
        </w:rPr>
      </w:pPr>
      <w:r>
        <w:rPr>
          <w:rFonts w:asciiTheme="minorHAnsi" w:hAnsiTheme="minorHAnsi" w:cs="Arial"/>
          <w:b/>
          <w:sz w:val="20"/>
          <w:szCs w:val="20"/>
          <w:lang w:val="en"/>
        </w:rPr>
        <w:t>£11, 32</w:t>
      </w:r>
      <w:r w:rsidR="00642328">
        <w:rPr>
          <w:rFonts w:asciiTheme="minorHAnsi" w:hAnsiTheme="minorHAnsi" w:cs="Arial"/>
          <w:b/>
          <w:sz w:val="20"/>
          <w:szCs w:val="20"/>
          <w:lang w:val="en"/>
        </w:rPr>
        <w:t xml:space="preserve">1 </w:t>
      </w:r>
      <w:r w:rsidR="00642328" w:rsidRPr="00642328">
        <w:rPr>
          <w:rFonts w:asciiTheme="minorHAnsi" w:hAnsiTheme="minorHAnsi" w:cs="Arial"/>
          <w:sz w:val="20"/>
          <w:szCs w:val="20"/>
          <w:lang w:val="en"/>
        </w:rPr>
        <w:t>will be used from the school’s budget to supplement the pupil premium grant</w:t>
      </w:r>
      <w:r w:rsidR="00642328">
        <w:rPr>
          <w:rFonts w:asciiTheme="minorHAnsi" w:hAnsiTheme="minorHAnsi" w:cs="Arial"/>
          <w:sz w:val="20"/>
          <w:szCs w:val="20"/>
          <w:lang w:val="en"/>
        </w:rPr>
        <w:t xml:space="preserve"> so that the school can drive improvement and close gaps between our disadvantaged and non-disadvantaged pupils. </w:t>
      </w:r>
    </w:p>
    <w:p w:rsidR="003C6F7E" w:rsidRDefault="003C6F7E">
      <w:pPr>
        <w:pStyle w:val="BodyText"/>
        <w:spacing w:before="5"/>
        <w:rPr>
          <w:rFonts w:asciiTheme="minorHAnsi" w:hAnsiTheme="minorHAnsi"/>
          <w:sz w:val="20"/>
          <w:szCs w:val="20"/>
        </w:rPr>
      </w:pPr>
    </w:p>
    <w:p w:rsidR="003C6F7E" w:rsidRPr="008875EA" w:rsidRDefault="003C6F7E">
      <w:pPr>
        <w:pStyle w:val="BodyText"/>
        <w:spacing w:before="5"/>
        <w:rPr>
          <w:rFonts w:asciiTheme="minorHAnsi" w:hAnsiTheme="minorHAnsi"/>
          <w:sz w:val="20"/>
          <w:szCs w:val="20"/>
        </w:rPr>
      </w:pPr>
    </w:p>
    <w:sectPr w:rsidR="003C6F7E" w:rsidRPr="008875EA">
      <w:footerReference w:type="default" r:id="rId7"/>
      <w:pgSz w:w="11910" w:h="16840"/>
      <w:pgMar w:top="700" w:right="620" w:bottom="1060" w:left="620" w:header="0"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20" w:rsidRDefault="00126F20">
      <w:r>
        <w:separator/>
      </w:r>
    </w:p>
  </w:endnote>
  <w:endnote w:type="continuationSeparator" w:id="0">
    <w:p w:rsidR="00126F20" w:rsidRDefault="0012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Oxyge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B0" w:rsidRDefault="00F54BB0">
    <w:pPr>
      <w:pStyle w:val="BodyText"/>
      <w:spacing w:line="14" w:lineRule="auto"/>
      <w:rPr>
        <w:sz w:val="20"/>
      </w:rPr>
    </w:pPr>
    <w:r>
      <w:rPr>
        <w:noProof/>
        <w:lang w:val="en-GB" w:eastAsia="en-GB"/>
      </w:rPr>
      <mc:AlternateContent>
        <mc:Choice Requires="wps">
          <w:drawing>
            <wp:anchor distT="0" distB="0" distL="114300" distR="114300" simplePos="0" relativeHeight="503267936" behindDoc="1" locked="0" layoutInCell="1" allowOverlap="1">
              <wp:simplePos x="0" y="0"/>
              <wp:positionH relativeFrom="page">
                <wp:posOffset>444500</wp:posOffset>
              </wp:positionH>
              <wp:positionV relativeFrom="page">
                <wp:posOffset>9959340</wp:posOffset>
              </wp:positionV>
              <wp:extent cx="5586095" cy="132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BB0" w:rsidRDefault="00F54BB0">
                          <w:pPr>
                            <w:spacing w:before="20"/>
                            <w:ind w:left="20"/>
                            <w:rPr>
                              <w:rFonts w:ascii="Calibri" w:hAns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5pt;margin-top:784.2pt;width:439.85pt;height:10.4pt;z-index:-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3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" filled="f" stroked="f">
              <v:textbox inset="0,0,0,0">
                <w:txbxContent>
                  <w:p w:rsidR="00F54BB0" w:rsidRDefault="00F54BB0">
                    <w:pPr>
                      <w:spacing w:before="20"/>
                      <w:ind w:left="20"/>
                      <w:rPr>
                        <w:rFonts w:ascii="Calibri" w:hAnsi="Calibri"/>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20" w:rsidRDefault="00126F20">
      <w:r>
        <w:separator/>
      </w:r>
    </w:p>
  </w:footnote>
  <w:footnote w:type="continuationSeparator" w:id="0">
    <w:p w:rsidR="00126F20" w:rsidRDefault="0012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4D9"/>
    <w:multiLevelType w:val="hybridMultilevel"/>
    <w:tmpl w:val="BBC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655B2"/>
    <w:multiLevelType w:val="hybridMultilevel"/>
    <w:tmpl w:val="CA46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C0867"/>
    <w:multiLevelType w:val="hybridMultilevel"/>
    <w:tmpl w:val="983E2CFE"/>
    <w:lvl w:ilvl="0" w:tplc="29FE74A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27E0"/>
    <w:multiLevelType w:val="hybridMultilevel"/>
    <w:tmpl w:val="DED2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91D07"/>
    <w:multiLevelType w:val="hybridMultilevel"/>
    <w:tmpl w:val="E3304480"/>
    <w:lvl w:ilvl="0" w:tplc="8C144E0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83BEA"/>
    <w:multiLevelType w:val="hybridMultilevel"/>
    <w:tmpl w:val="A5B6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C8"/>
    <w:rsid w:val="00044E49"/>
    <w:rsid w:val="001060DB"/>
    <w:rsid w:val="00126F20"/>
    <w:rsid w:val="00150A60"/>
    <w:rsid w:val="001737D0"/>
    <w:rsid w:val="001E40EA"/>
    <w:rsid w:val="001F3D45"/>
    <w:rsid w:val="0020113C"/>
    <w:rsid w:val="00217EB7"/>
    <w:rsid w:val="00256C28"/>
    <w:rsid w:val="0029331C"/>
    <w:rsid w:val="002973D5"/>
    <w:rsid w:val="002C2EB7"/>
    <w:rsid w:val="003971E1"/>
    <w:rsid w:val="003C6F7E"/>
    <w:rsid w:val="003D39B1"/>
    <w:rsid w:val="003F41DE"/>
    <w:rsid w:val="004200AB"/>
    <w:rsid w:val="00436539"/>
    <w:rsid w:val="00456312"/>
    <w:rsid w:val="0047135D"/>
    <w:rsid w:val="004E1638"/>
    <w:rsid w:val="004E6D78"/>
    <w:rsid w:val="00567375"/>
    <w:rsid w:val="00570FEC"/>
    <w:rsid w:val="00581403"/>
    <w:rsid w:val="00587A83"/>
    <w:rsid w:val="005A6CEC"/>
    <w:rsid w:val="005B7E78"/>
    <w:rsid w:val="005E266F"/>
    <w:rsid w:val="005F38B3"/>
    <w:rsid w:val="00627C83"/>
    <w:rsid w:val="00642328"/>
    <w:rsid w:val="00692A21"/>
    <w:rsid w:val="006B7CEB"/>
    <w:rsid w:val="007068A9"/>
    <w:rsid w:val="0072608D"/>
    <w:rsid w:val="00747675"/>
    <w:rsid w:val="007A3C99"/>
    <w:rsid w:val="007F3C44"/>
    <w:rsid w:val="00813DC5"/>
    <w:rsid w:val="00847749"/>
    <w:rsid w:val="00847CF3"/>
    <w:rsid w:val="008733F8"/>
    <w:rsid w:val="008875EA"/>
    <w:rsid w:val="008A3B9D"/>
    <w:rsid w:val="008A5BAF"/>
    <w:rsid w:val="008D6980"/>
    <w:rsid w:val="00916A39"/>
    <w:rsid w:val="0099534A"/>
    <w:rsid w:val="009D5F9A"/>
    <w:rsid w:val="009D75BC"/>
    <w:rsid w:val="00A43607"/>
    <w:rsid w:val="00A73C18"/>
    <w:rsid w:val="00AA3929"/>
    <w:rsid w:val="00B34715"/>
    <w:rsid w:val="00B34926"/>
    <w:rsid w:val="00C50C80"/>
    <w:rsid w:val="00C73384"/>
    <w:rsid w:val="00C733FF"/>
    <w:rsid w:val="00C87EF5"/>
    <w:rsid w:val="00C93635"/>
    <w:rsid w:val="00CB39C8"/>
    <w:rsid w:val="00CC6722"/>
    <w:rsid w:val="00CD4AE4"/>
    <w:rsid w:val="00CD70B6"/>
    <w:rsid w:val="00D01391"/>
    <w:rsid w:val="00D427B9"/>
    <w:rsid w:val="00E214BC"/>
    <w:rsid w:val="00E272B6"/>
    <w:rsid w:val="00F013A0"/>
    <w:rsid w:val="00F54215"/>
    <w:rsid w:val="00F54BB0"/>
    <w:rsid w:val="00F8493C"/>
    <w:rsid w:val="00FE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DFE3F"/>
  <w15:docId w15:val="{DDF30837-3FFB-434F-AA8C-ECD94B84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4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
    </w:pPr>
  </w:style>
  <w:style w:type="paragraph" w:styleId="Header">
    <w:name w:val="header"/>
    <w:basedOn w:val="Normal"/>
    <w:link w:val="HeaderChar"/>
    <w:uiPriority w:val="99"/>
    <w:unhideWhenUsed/>
    <w:rsid w:val="00916A39"/>
    <w:pPr>
      <w:tabs>
        <w:tab w:val="center" w:pos="4513"/>
        <w:tab w:val="right" w:pos="9026"/>
      </w:tabs>
    </w:pPr>
  </w:style>
  <w:style w:type="character" w:customStyle="1" w:styleId="HeaderChar">
    <w:name w:val="Header Char"/>
    <w:basedOn w:val="DefaultParagraphFont"/>
    <w:link w:val="Header"/>
    <w:uiPriority w:val="99"/>
    <w:rsid w:val="00916A39"/>
    <w:rPr>
      <w:rFonts w:ascii="Times New Roman" w:eastAsia="Times New Roman" w:hAnsi="Times New Roman" w:cs="Times New Roman"/>
    </w:rPr>
  </w:style>
  <w:style w:type="paragraph" w:styleId="Footer">
    <w:name w:val="footer"/>
    <w:basedOn w:val="Normal"/>
    <w:link w:val="FooterChar"/>
    <w:uiPriority w:val="99"/>
    <w:unhideWhenUsed/>
    <w:rsid w:val="00916A39"/>
    <w:pPr>
      <w:tabs>
        <w:tab w:val="center" w:pos="4513"/>
        <w:tab w:val="right" w:pos="9026"/>
      </w:tabs>
    </w:pPr>
  </w:style>
  <w:style w:type="character" w:customStyle="1" w:styleId="FooterChar">
    <w:name w:val="Footer Char"/>
    <w:basedOn w:val="DefaultParagraphFont"/>
    <w:link w:val="Footer"/>
    <w:uiPriority w:val="99"/>
    <w:rsid w:val="00916A3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39"/>
    <w:rPr>
      <w:rFonts w:ascii="Segoe UI" w:eastAsia="Times New Roman" w:hAnsi="Segoe UI" w:cs="Segoe UI"/>
      <w:sz w:val="18"/>
      <w:szCs w:val="18"/>
    </w:rPr>
  </w:style>
  <w:style w:type="table" w:styleId="TableGrid">
    <w:name w:val="Table Grid"/>
    <w:basedOn w:val="TableNormal"/>
    <w:uiPriority w:val="39"/>
    <w:rsid w:val="004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E78"/>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 Jill</dc:creator>
  <cp:lastModifiedBy>Cooke, Jill</cp:lastModifiedBy>
  <cp:revision>3</cp:revision>
  <cp:lastPrinted>2017-09-12T13:23:00Z</cp:lastPrinted>
  <dcterms:created xsi:type="dcterms:W3CDTF">2018-10-11T14:17:00Z</dcterms:created>
  <dcterms:modified xsi:type="dcterms:W3CDTF">2018-10-11T14:20:00Z</dcterms:modified>
</cp:coreProperties>
</file>