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F0" w:rsidRDefault="001E2FF0">
      <w:pPr>
        <w:pStyle w:val="BodyText"/>
        <w:rPr>
          <w:rFonts w:ascii="Times New Roman"/>
          <w:sz w:val="20"/>
        </w:rPr>
      </w:pPr>
    </w:p>
    <w:p w:rsidR="001E2FF0" w:rsidRPr="00D86A2F" w:rsidRDefault="001E2FF0">
      <w:pPr>
        <w:pStyle w:val="BodyText"/>
        <w:rPr>
          <w:rFonts w:ascii="Times New Roman"/>
          <w:sz w:val="22"/>
          <w:szCs w:val="22"/>
        </w:rPr>
      </w:pPr>
    </w:p>
    <w:p w:rsidR="001E2FF0" w:rsidRPr="00D86A2F" w:rsidRDefault="00723036" w:rsidP="007010A5">
      <w:pPr>
        <w:jc w:val="center"/>
        <w:rPr>
          <w:b/>
        </w:rPr>
      </w:pPr>
      <w:r w:rsidRPr="00D86A2F">
        <w:rPr>
          <w:b/>
        </w:rPr>
        <w:t>Shield Row</w:t>
      </w:r>
      <w:r w:rsidR="00326293" w:rsidRPr="00D86A2F">
        <w:rPr>
          <w:b/>
        </w:rPr>
        <w:t xml:space="preserve"> Primary School</w:t>
      </w:r>
    </w:p>
    <w:p w:rsidR="001E2FF0" w:rsidRPr="00D86A2F" w:rsidRDefault="00326293" w:rsidP="007010A5">
      <w:pPr>
        <w:jc w:val="center"/>
        <w:rPr>
          <w:i/>
        </w:rPr>
      </w:pPr>
      <w:r w:rsidRPr="00D86A2F">
        <w:rPr>
          <w:i/>
          <w:u w:val="single"/>
        </w:rPr>
        <w:t>The P.E. and Spo</w:t>
      </w:r>
      <w:r w:rsidR="00CC1DD9" w:rsidRPr="00D86A2F">
        <w:rPr>
          <w:i/>
          <w:u w:val="single"/>
        </w:rPr>
        <w:t>rts Premium spending report 2019/20</w:t>
      </w:r>
      <w:r w:rsidR="009258F4">
        <w:rPr>
          <w:i/>
          <w:u w:val="single"/>
        </w:rPr>
        <w:t>20</w:t>
      </w:r>
      <w:bookmarkStart w:id="0" w:name="_GoBack"/>
      <w:bookmarkEnd w:id="0"/>
    </w:p>
    <w:p w:rsidR="001E2FF0" w:rsidRPr="00D86A2F" w:rsidRDefault="001E2FF0" w:rsidP="007010A5">
      <w:pPr>
        <w:pStyle w:val="BodyText"/>
        <w:rPr>
          <w:i/>
          <w:sz w:val="22"/>
          <w:szCs w:val="22"/>
        </w:rPr>
      </w:pPr>
    </w:p>
    <w:p w:rsidR="00065E39" w:rsidRPr="00D86A2F" w:rsidRDefault="004776BE" w:rsidP="007010A5">
      <w:pPr>
        <w:pStyle w:val="BodyText"/>
        <w:ind w:hanging="11"/>
        <w:rPr>
          <w:b/>
          <w:sz w:val="22"/>
          <w:szCs w:val="22"/>
        </w:rPr>
      </w:pPr>
      <w:r w:rsidRPr="00D86A2F">
        <w:rPr>
          <w:sz w:val="22"/>
          <w:szCs w:val="22"/>
          <w:lang w:val="en"/>
        </w:rPr>
        <w:t xml:space="preserve">Schools receive PE and sport premium funding based on the number of pupils in years 1 to 6. The funding is designed to make additional and sustainable improvements to the quality of PE and sport. </w:t>
      </w:r>
      <w:r w:rsidRPr="00D86A2F">
        <w:rPr>
          <w:b/>
          <w:sz w:val="22"/>
          <w:szCs w:val="22"/>
        </w:rPr>
        <w:t>Our funding allocat</w:t>
      </w:r>
      <w:r w:rsidR="007372F5" w:rsidRPr="00D86A2F">
        <w:rPr>
          <w:b/>
          <w:sz w:val="22"/>
          <w:szCs w:val="22"/>
        </w:rPr>
        <w:t>ion for 201</w:t>
      </w:r>
      <w:r w:rsidR="009258F4">
        <w:rPr>
          <w:b/>
          <w:sz w:val="22"/>
          <w:szCs w:val="22"/>
        </w:rPr>
        <w:t>9/2020</w:t>
      </w:r>
      <w:r w:rsidR="007372F5" w:rsidRPr="00D86A2F">
        <w:rPr>
          <w:b/>
          <w:sz w:val="22"/>
          <w:szCs w:val="22"/>
        </w:rPr>
        <w:t xml:space="preserve"> </w:t>
      </w:r>
      <w:r w:rsidR="007372F5" w:rsidRPr="00007D61">
        <w:rPr>
          <w:b/>
          <w:sz w:val="22"/>
          <w:szCs w:val="22"/>
        </w:rPr>
        <w:t xml:space="preserve">will be </w:t>
      </w:r>
      <w:r w:rsidR="00CA0C65" w:rsidRPr="00007D61">
        <w:rPr>
          <w:b/>
          <w:sz w:val="22"/>
          <w:szCs w:val="22"/>
        </w:rPr>
        <w:t>£17, 5</w:t>
      </w:r>
      <w:r w:rsidR="007372F5" w:rsidRPr="00007D61">
        <w:rPr>
          <w:b/>
          <w:sz w:val="22"/>
          <w:szCs w:val="22"/>
        </w:rPr>
        <w:t>20.</w:t>
      </w:r>
      <w:r w:rsidR="007372F5" w:rsidRPr="00D86A2F">
        <w:rPr>
          <w:b/>
          <w:sz w:val="22"/>
          <w:szCs w:val="22"/>
        </w:rPr>
        <w:t xml:space="preserve"> </w:t>
      </w:r>
    </w:p>
    <w:p w:rsidR="007010A5" w:rsidRPr="00D86A2F" w:rsidRDefault="007010A5" w:rsidP="007010A5">
      <w:pPr>
        <w:pStyle w:val="BodyText"/>
        <w:ind w:hanging="11"/>
        <w:rPr>
          <w:b/>
          <w:sz w:val="22"/>
          <w:szCs w:val="22"/>
        </w:rPr>
      </w:pPr>
    </w:p>
    <w:p w:rsidR="007372F5" w:rsidRDefault="004776BE" w:rsidP="007010A5">
      <w:pPr>
        <w:pStyle w:val="BodyText"/>
        <w:ind w:hanging="11"/>
        <w:rPr>
          <w:rFonts w:asciiTheme="minorHAnsi" w:hAnsiTheme="minorHAnsi" w:cs="ComicSansMS"/>
          <w:color w:val="000000"/>
          <w:sz w:val="22"/>
          <w:szCs w:val="22"/>
        </w:rPr>
      </w:pPr>
      <w:r w:rsidRPr="00D86A2F">
        <w:rPr>
          <w:b/>
          <w:sz w:val="22"/>
          <w:szCs w:val="22"/>
        </w:rPr>
        <w:t xml:space="preserve">Aims: </w:t>
      </w:r>
      <w:r w:rsidR="003B0E75" w:rsidRPr="00D86A2F">
        <w:rPr>
          <w:b/>
          <w:sz w:val="22"/>
          <w:szCs w:val="22"/>
        </w:rPr>
        <w:t xml:space="preserve"> </w:t>
      </w:r>
      <w:r w:rsidR="00F31550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This year we want to </w:t>
      </w:r>
      <w:r w:rsidR="00CC1DD9" w:rsidRPr="00D86A2F">
        <w:rPr>
          <w:rFonts w:asciiTheme="minorHAnsi" w:hAnsiTheme="minorHAnsi" w:cs="ComicSansMS"/>
          <w:color w:val="000000"/>
          <w:sz w:val="22"/>
          <w:szCs w:val="22"/>
        </w:rPr>
        <w:t>ensure</w:t>
      </w:r>
      <w:r w:rsidR="00F31550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 our teachers</w:t>
      </w:r>
      <w:r w:rsidR="00CC1DD9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 apply the skills they have developed in previous years in order to deliver</w:t>
      </w:r>
      <w:r w:rsidR="00F31550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 high quality PE lessons</w:t>
      </w:r>
      <w:r w:rsidR="00CC1DD9" w:rsidRPr="00D86A2F">
        <w:rPr>
          <w:rFonts w:asciiTheme="minorHAnsi" w:hAnsiTheme="minorHAnsi" w:cs="ComicSansMS"/>
          <w:color w:val="000000"/>
          <w:sz w:val="22"/>
          <w:szCs w:val="22"/>
        </w:rPr>
        <w:t>.  We also want to</w:t>
      </w:r>
      <w:r w:rsidR="00F31550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 ensure our PE </w:t>
      </w:r>
      <w:r w:rsidR="00C150C7" w:rsidRPr="00D86A2F">
        <w:rPr>
          <w:rFonts w:asciiTheme="minorHAnsi" w:hAnsiTheme="minorHAnsi" w:cs="ComicSansMS"/>
          <w:color w:val="000000"/>
          <w:sz w:val="22"/>
          <w:szCs w:val="22"/>
        </w:rPr>
        <w:t>curriculum continues to be</w:t>
      </w:r>
      <w:r w:rsidR="00A01576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 </w:t>
      </w:r>
      <w:r w:rsidR="007372F5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broad and balanced. </w:t>
      </w:r>
      <w:r w:rsidR="0022727F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We will </w:t>
      </w:r>
      <w:r w:rsidR="007372F5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continue to </w:t>
      </w:r>
      <w:r w:rsidR="00C150C7" w:rsidRPr="00D86A2F">
        <w:rPr>
          <w:rFonts w:asciiTheme="minorHAnsi" w:hAnsiTheme="minorHAnsi" w:cs="ComicSansMS"/>
          <w:color w:val="000000"/>
          <w:sz w:val="22"/>
          <w:szCs w:val="22"/>
        </w:rPr>
        <w:t>buy into external coaching</w:t>
      </w:r>
      <w:r w:rsidR="00A01576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 so </w:t>
      </w:r>
      <w:r w:rsidR="00443034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that </w:t>
      </w:r>
      <w:r w:rsidR="00CA0C65">
        <w:rPr>
          <w:rFonts w:asciiTheme="minorHAnsi" w:hAnsiTheme="minorHAnsi" w:cs="ComicSansMS"/>
          <w:color w:val="000000"/>
          <w:sz w:val="22"/>
          <w:szCs w:val="22"/>
        </w:rPr>
        <w:t>children get a range of sporting and games opportunities</w:t>
      </w:r>
      <w:r w:rsidR="0022727F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. </w:t>
      </w:r>
      <w:r w:rsidR="00CA0C65">
        <w:rPr>
          <w:rFonts w:asciiTheme="minorHAnsi" w:hAnsiTheme="minorHAnsi" w:cs="ComicSansMS"/>
          <w:color w:val="000000"/>
          <w:sz w:val="22"/>
          <w:szCs w:val="22"/>
        </w:rPr>
        <w:t>C</w:t>
      </w:r>
      <w:r w:rsidR="007C6EF1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oaches will also supplement our after school clubs offer, running two sports clubs per term. This will support our drive to get more pupils involved in </w:t>
      </w:r>
      <w:r w:rsidR="001D0DBB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regular physical activity. </w:t>
      </w:r>
    </w:p>
    <w:p w:rsidR="00D86A2F" w:rsidRPr="00D86A2F" w:rsidRDefault="00D86A2F" w:rsidP="007010A5">
      <w:pPr>
        <w:pStyle w:val="BodyText"/>
        <w:ind w:hanging="11"/>
        <w:rPr>
          <w:rFonts w:asciiTheme="minorHAnsi" w:hAnsiTheme="minorHAnsi" w:cs="ComicSansMS"/>
          <w:color w:val="000000"/>
          <w:sz w:val="22"/>
          <w:szCs w:val="22"/>
        </w:rPr>
      </w:pPr>
    </w:p>
    <w:p w:rsidR="003B0E75" w:rsidRPr="00D86A2F" w:rsidRDefault="0022727F" w:rsidP="007010A5">
      <w:pPr>
        <w:pStyle w:val="BodyText"/>
        <w:ind w:hanging="11"/>
        <w:rPr>
          <w:rFonts w:asciiTheme="minorHAnsi" w:hAnsiTheme="minorHAnsi" w:cs="ComicSansMS"/>
          <w:color w:val="000000"/>
          <w:sz w:val="22"/>
          <w:szCs w:val="22"/>
        </w:rPr>
      </w:pPr>
      <w:r w:rsidRPr="00D86A2F">
        <w:rPr>
          <w:rFonts w:asciiTheme="minorHAnsi" w:hAnsiTheme="minorHAnsi" w:cs="ComicSansMS"/>
          <w:color w:val="000000"/>
          <w:sz w:val="22"/>
          <w:szCs w:val="22"/>
        </w:rPr>
        <w:t xml:space="preserve">We are </w:t>
      </w:r>
      <w:r w:rsidR="007372F5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continuing our </w:t>
      </w:r>
      <w:r w:rsidRPr="00D86A2F">
        <w:rPr>
          <w:rFonts w:asciiTheme="minorHAnsi" w:hAnsiTheme="minorHAnsi" w:cs="ComicSansMS"/>
          <w:color w:val="000000"/>
          <w:sz w:val="22"/>
          <w:szCs w:val="22"/>
        </w:rPr>
        <w:t xml:space="preserve">work towards the </w:t>
      </w:r>
      <w:r w:rsidR="00F31550" w:rsidRPr="00D86A2F">
        <w:rPr>
          <w:rFonts w:asciiTheme="minorHAnsi" w:hAnsiTheme="minorHAnsi" w:cs="ComicSansMS"/>
          <w:color w:val="000000"/>
          <w:sz w:val="22"/>
          <w:szCs w:val="22"/>
        </w:rPr>
        <w:t>Sainsbury’s School Games Mark</w:t>
      </w:r>
      <w:r w:rsidR="00C150C7" w:rsidRPr="00D86A2F">
        <w:rPr>
          <w:rFonts w:asciiTheme="minorHAnsi" w:hAnsiTheme="minorHAnsi" w:cs="ComicSansMS"/>
          <w:color w:val="000000"/>
          <w:sz w:val="22"/>
          <w:szCs w:val="22"/>
        </w:rPr>
        <w:t>s</w:t>
      </w:r>
      <w:r w:rsidR="00F31550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. </w:t>
      </w:r>
      <w:r w:rsidR="00443034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We </w:t>
      </w:r>
      <w:r w:rsidR="007372F5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>will be maintaining a</w:t>
      </w:r>
      <w:r w:rsidR="00443034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 focus on improving children’s participation in sporting activity both throughout the school day and after</w:t>
      </w:r>
      <w:r w:rsidR="007372F5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 school</w:t>
      </w:r>
      <w:r w:rsidR="00443034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>. We aim to achieve this by improving the provision in our outdoor areas, putting a greater emphasis on fitness levels (and how active we are), and offering a wider range of after school sporting activities</w:t>
      </w:r>
      <w:r w:rsidR="007372F5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 – based on pupil voice</w:t>
      </w:r>
      <w:r w:rsidR="00443034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>.</w:t>
      </w:r>
      <w:r w:rsidR="007372F5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 This will also include widening our </w:t>
      </w:r>
      <w:r w:rsidR="00443034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participation in </w:t>
      </w:r>
      <w:r w:rsidR="00E602BD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different types of </w:t>
      </w:r>
      <w:r w:rsidR="00443034" w:rsidRPr="00D86A2F">
        <w:rPr>
          <w:rFonts w:asciiTheme="minorHAnsi" w:hAnsiTheme="minorHAnsi" w:cs="ComicSansMS-Bold"/>
          <w:bCs/>
          <w:color w:val="000000"/>
          <w:sz w:val="22"/>
          <w:szCs w:val="22"/>
        </w:rPr>
        <w:t xml:space="preserve">competitions and tournaments. </w:t>
      </w:r>
      <w:r w:rsidR="00443034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We are aiming for all children to be able to take part in at least 30 minutes activity and are developing provision to give a wider range of options for our pupils to take part in </w:t>
      </w:r>
      <w:r w:rsidR="00C150C7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activities </w:t>
      </w:r>
      <w:r w:rsidR="00443034" w:rsidRPr="00D86A2F">
        <w:rPr>
          <w:rFonts w:asciiTheme="minorHAnsi" w:hAnsiTheme="minorHAnsi" w:cs="ComicSansMS"/>
          <w:color w:val="000000"/>
          <w:sz w:val="22"/>
          <w:szCs w:val="22"/>
        </w:rPr>
        <w:t>dur</w:t>
      </w:r>
      <w:r w:rsidR="00CA0C65">
        <w:rPr>
          <w:rFonts w:asciiTheme="minorHAnsi" w:hAnsiTheme="minorHAnsi" w:cs="ComicSansMS"/>
          <w:color w:val="000000"/>
          <w:sz w:val="22"/>
          <w:szCs w:val="22"/>
        </w:rPr>
        <w:t xml:space="preserve">ing lunchtimes and break times.  </w:t>
      </w:r>
      <w:r w:rsidR="00E602BD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 </w:t>
      </w:r>
    </w:p>
    <w:p w:rsidR="00D86A2F" w:rsidRDefault="00D86A2F" w:rsidP="007010A5">
      <w:pPr>
        <w:pStyle w:val="BodyText"/>
        <w:ind w:hanging="11"/>
        <w:rPr>
          <w:rFonts w:asciiTheme="minorHAnsi" w:hAnsiTheme="minorHAnsi" w:cs="ComicSansMS"/>
          <w:color w:val="000000"/>
          <w:sz w:val="22"/>
          <w:szCs w:val="22"/>
        </w:rPr>
      </w:pPr>
    </w:p>
    <w:p w:rsidR="00F31550" w:rsidRPr="00D86A2F" w:rsidRDefault="00057791" w:rsidP="007010A5">
      <w:pPr>
        <w:pStyle w:val="BodyText"/>
        <w:ind w:hanging="11"/>
        <w:rPr>
          <w:rFonts w:asciiTheme="minorHAnsi" w:hAnsiTheme="minorHAnsi" w:cs="ComicSansMS"/>
          <w:color w:val="000000"/>
          <w:sz w:val="22"/>
          <w:szCs w:val="22"/>
        </w:rPr>
      </w:pPr>
      <w:r w:rsidRPr="00D86A2F">
        <w:rPr>
          <w:rFonts w:asciiTheme="minorHAnsi" w:hAnsiTheme="minorHAnsi" w:cs="ComicSansMS"/>
          <w:color w:val="000000"/>
          <w:sz w:val="22"/>
          <w:szCs w:val="22"/>
        </w:rPr>
        <w:t xml:space="preserve">We </w:t>
      </w:r>
      <w:r w:rsidR="00CA0C65">
        <w:rPr>
          <w:rFonts w:asciiTheme="minorHAnsi" w:hAnsiTheme="minorHAnsi" w:cs="ComicSansMS"/>
          <w:color w:val="000000"/>
          <w:sz w:val="22"/>
          <w:szCs w:val="22"/>
        </w:rPr>
        <w:t xml:space="preserve">will also </w:t>
      </w:r>
      <w:r w:rsidRPr="00D86A2F">
        <w:rPr>
          <w:rFonts w:asciiTheme="minorHAnsi" w:hAnsiTheme="minorHAnsi" w:cs="ComicSansMS"/>
          <w:color w:val="000000"/>
          <w:sz w:val="22"/>
          <w:szCs w:val="22"/>
        </w:rPr>
        <w:t xml:space="preserve">aim to </w:t>
      </w:r>
      <w:r w:rsidR="00F31550" w:rsidRPr="00D86A2F">
        <w:rPr>
          <w:rFonts w:asciiTheme="minorHAnsi" w:hAnsiTheme="minorHAnsi" w:cs="ComicSansMS"/>
          <w:color w:val="000000"/>
          <w:sz w:val="22"/>
          <w:szCs w:val="22"/>
        </w:rPr>
        <w:t xml:space="preserve">promote physical </w:t>
      </w:r>
      <w:r w:rsidR="00CA0C65">
        <w:rPr>
          <w:rFonts w:asciiTheme="minorHAnsi" w:hAnsiTheme="minorHAnsi" w:cs="ComicSansMS"/>
          <w:color w:val="000000"/>
          <w:sz w:val="22"/>
          <w:szCs w:val="22"/>
        </w:rPr>
        <w:t>development within EYFS by enhancing the provision on offer.  Currently attainment on entry shows that aspect is underdeveloped in our children.</w:t>
      </w:r>
    </w:p>
    <w:p w:rsidR="00057791" w:rsidRPr="00D86A2F" w:rsidRDefault="00057791" w:rsidP="007010A5">
      <w:pPr>
        <w:adjustRightInd w:val="0"/>
        <w:rPr>
          <w:rFonts w:ascii="ComicSansMS" w:hAnsi="ComicSansMS" w:cs="ComicSansMS"/>
          <w:color w:val="000000"/>
        </w:rPr>
      </w:pPr>
    </w:p>
    <w:p w:rsidR="001E2FF0" w:rsidRPr="00D86A2F" w:rsidRDefault="00326293" w:rsidP="007010A5">
      <w:pPr>
        <w:pStyle w:val="Heading1"/>
        <w:spacing w:before="0"/>
        <w:ind w:left="0"/>
        <w:rPr>
          <w:sz w:val="22"/>
          <w:szCs w:val="22"/>
        </w:rPr>
      </w:pPr>
      <w:r w:rsidRPr="00D86A2F">
        <w:rPr>
          <w:sz w:val="22"/>
          <w:szCs w:val="22"/>
        </w:rPr>
        <w:t xml:space="preserve">PE </w:t>
      </w:r>
      <w:r w:rsidR="00EE1075" w:rsidRPr="00D86A2F">
        <w:rPr>
          <w:sz w:val="22"/>
          <w:szCs w:val="22"/>
        </w:rPr>
        <w:t>and Sports Premium S</w:t>
      </w:r>
      <w:r w:rsidR="00CA0C65">
        <w:rPr>
          <w:sz w:val="22"/>
          <w:szCs w:val="22"/>
        </w:rPr>
        <w:t>pending 2019/2</w:t>
      </w:r>
      <w:r w:rsidR="00C150C7" w:rsidRPr="00D86A2F">
        <w:rPr>
          <w:sz w:val="22"/>
          <w:szCs w:val="22"/>
        </w:rPr>
        <w:t>0</w:t>
      </w:r>
    </w:p>
    <w:p w:rsidR="001E2FF0" w:rsidRPr="00D86A2F" w:rsidRDefault="001E2FF0" w:rsidP="007010A5">
      <w:pPr>
        <w:pStyle w:val="BodyText"/>
        <w:rPr>
          <w:b/>
          <w:sz w:val="22"/>
          <w:szCs w:val="22"/>
        </w:rPr>
      </w:pPr>
    </w:p>
    <w:tbl>
      <w:tblPr>
        <w:tblW w:w="1049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686"/>
      </w:tblGrid>
      <w:tr w:rsidR="001E2FF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1E2FF0" w:rsidRPr="00D86A2F" w:rsidRDefault="00326293" w:rsidP="007010A5">
            <w:pPr>
              <w:pStyle w:val="TableParagraph"/>
              <w:ind w:left="0"/>
              <w:rPr>
                <w:b/>
              </w:rPr>
            </w:pPr>
            <w:r w:rsidRPr="00D86A2F">
              <w:rPr>
                <w:b/>
              </w:rPr>
              <w:t>Resource</w:t>
            </w:r>
          </w:p>
        </w:tc>
        <w:tc>
          <w:tcPr>
            <w:tcW w:w="3686" w:type="dxa"/>
          </w:tcPr>
          <w:p w:rsidR="001E2FF0" w:rsidRPr="00D86A2F" w:rsidRDefault="00326293" w:rsidP="007010A5">
            <w:pPr>
              <w:pStyle w:val="TableParagraph"/>
              <w:ind w:left="0"/>
              <w:rPr>
                <w:b/>
              </w:rPr>
            </w:pPr>
            <w:r w:rsidRPr="00D86A2F">
              <w:rPr>
                <w:b/>
              </w:rPr>
              <w:t>Cost</w:t>
            </w:r>
          </w:p>
        </w:tc>
      </w:tr>
      <w:tr w:rsidR="001E2FF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1E2FF0" w:rsidRPr="00D86A2F" w:rsidRDefault="00EE1075" w:rsidP="007010A5">
            <w:pPr>
              <w:pStyle w:val="TableParagraph"/>
              <w:ind w:left="0"/>
            </w:pPr>
            <w:r w:rsidRPr="00D86A2F">
              <w:t>PE coaches (</w:t>
            </w:r>
            <w:proofErr w:type="spellStart"/>
            <w:r w:rsidRPr="00D86A2F">
              <w:t>Reevo</w:t>
            </w:r>
            <w:proofErr w:type="spellEnd"/>
            <w:r w:rsidRPr="00D86A2F">
              <w:t xml:space="preserve"> Coaching) </w:t>
            </w:r>
            <w:r w:rsidR="00F31550" w:rsidRPr="00D86A2F">
              <w:t>including after school sports clubs</w:t>
            </w:r>
          </w:p>
        </w:tc>
        <w:tc>
          <w:tcPr>
            <w:tcW w:w="3686" w:type="dxa"/>
          </w:tcPr>
          <w:p w:rsidR="001E2FF0" w:rsidRPr="00D86A2F" w:rsidRDefault="00F31550" w:rsidP="007010A5">
            <w:pPr>
              <w:pStyle w:val="TableParagraph"/>
              <w:ind w:left="0"/>
            </w:pPr>
            <w:r w:rsidRPr="00D86A2F">
              <w:t>£</w:t>
            </w:r>
            <w:r w:rsidR="007010A5" w:rsidRPr="00D86A2F">
              <w:t>2800</w:t>
            </w:r>
          </w:p>
        </w:tc>
      </w:tr>
      <w:tr w:rsidR="00F3155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F31550" w:rsidRPr="00D86A2F" w:rsidRDefault="00F31550" w:rsidP="007010A5">
            <w:pPr>
              <w:pStyle w:val="TableParagraph"/>
              <w:ind w:left="0"/>
            </w:pPr>
            <w:r w:rsidRPr="00D86A2F">
              <w:t xml:space="preserve">PE Curriculum </w:t>
            </w:r>
            <w:r w:rsidR="00C150C7" w:rsidRPr="00D86A2F">
              <w:t>–</w:t>
            </w:r>
            <w:r w:rsidRPr="00D86A2F">
              <w:t xml:space="preserve"> Champions</w:t>
            </w:r>
          </w:p>
        </w:tc>
        <w:tc>
          <w:tcPr>
            <w:tcW w:w="3686" w:type="dxa"/>
          </w:tcPr>
          <w:p w:rsidR="00F31550" w:rsidRPr="00D86A2F" w:rsidRDefault="00F31550" w:rsidP="007010A5">
            <w:pPr>
              <w:pStyle w:val="TableParagraph"/>
              <w:ind w:left="0"/>
            </w:pPr>
            <w:r w:rsidRPr="00D86A2F">
              <w:t>£500</w:t>
            </w:r>
          </w:p>
        </w:tc>
      </w:tr>
      <w:tr w:rsidR="001E2FF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1E2FF0" w:rsidRPr="00D86A2F" w:rsidRDefault="00DF0BBF" w:rsidP="007010A5">
            <w:pPr>
              <w:pStyle w:val="TableParagraph"/>
              <w:spacing w:line="275" w:lineRule="exact"/>
              <w:ind w:left="0"/>
            </w:pPr>
            <w:r w:rsidRPr="00D86A2F">
              <w:t>Rugby</w:t>
            </w:r>
            <w:r w:rsidR="00EE1075" w:rsidRPr="00D86A2F">
              <w:t xml:space="preserve"> Affiliation</w:t>
            </w:r>
            <w:r w:rsidRPr="00D86A2F">
              <w:t xml:space="preserve"> Fees</w:t>
            </w:r>
          </w:p>
        </w:tc>
        <w:tc>
          <w:tcPr>
            <w:tcW w:w="3686" w:type="dxa"/>
          </w:tcPr>
          <w:p w:rsidR="001E2FF0" w:rsidRPr="00D86A2F" w:rsidRDefault="00326293" w:rsidP="007010A5">
            <w:pPr>
              <w:pStyle w:val="TableParagraph"/>
              <w:spacing w:line="275" w:lineRule="exact"/>
              <w:ind w:left="0"/>
            </w:pPr>
            <w:r w:rsidRPr="00D86A2F">
              <w:t>£</w:t>
            </w:r>
            <w:r w:rsidR="00B071EF" w:rsidRPr="00D86A2F">
              <w:t>200</w:t>
            </w:r>
          </w:p>
        </w:tc>
      </w:tr>
      <w:tr w:rsidR="007010A5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7010A5" w:rsidRPr="00D86A2F" w:rsidRDefault="00FA0833" w:rsidP="007010A5">
            <w:pPr>
              <w:pStyle w:val="TableParagraph"/>
              <w:spacing w:line="275" w:lineRule="exact"/>
              <w:ind w:left="0"/>
            </w:pPr>
            <w:proofErr w:type="spellStart"/>
            <w:r w:rsidRPr="00D86A2F">
              <w:t>Derewentside</w:t>
            </w:r>
            <w:proofErr w:type="spellEnd"/>
            <w:r w:rsidRPr="00D86A2F">
              <w:t xml:space="preserve"> affiliation fees </w:t>
            </w:r>
          </w:p>
        </w:tc>
        <w:tc>
          <w:tcPr>
            <w:tcW w:w="3686" w:type="dxa"/>
          </w:tcPr>
          <w:p w:rsidR="007010A5" w:rsidRPr="00D86A2F" w:rsidRDefault="00FA0833" w:rsidP="007010A5">
            <w:pPr>
              <w:pStyle w:val="TableParagraph"/>
              <w:spacing w:line="275" w:lineRule="exact"/>
              <w:ind w:left="0"/>
            </w:pPr>
            <w:r w:rsidRPr="00D86A2F">
              <w:t>£50</w:t>
            </w:r>
          </w:p>
        </w:tc>
      </w:tr>
      <w:tr w:rsidR="00F3155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F31550" w:rsidRPr="00D86A2F" w:rsidRDefault="00FA0833" w:rsidP="00FA0833">
            <w:pPr>
              <w:pStyle w:val="TableParagraph"/>
              <w:spacing w:line="275" w:lineRule="exact"/>
              <w:ind w:left="0"/>
              <w:rPr>
                <w:highlight w:val="yellow"/>
              </w:rPr>
            </w:pPr>
            <w:r w:rsidRPr="00D86A2F">
              <w:t>Forest School Training for Specialist Teacher/TA Forest School Area</w:t>
            </w:r>
          </w:p>
        </w:tc>
        <w:tc>
          <w:tcPr>
            <w:tcW w:w="3686" w:type="dxa"/>
          </w:tcPr>
          <w:p w:rsidR="00F31550" w:rsidRPr="00D86A2F" w:rsidRDefault="00D86A2F" w:rsidP="007010A5">
            <w:pPr>
              <w:pStyle w:val="TableParagraph"/>
              <w:spacing w:line="275" w:lineRule="exact"/>
              <w:ind w:left="0"/>
              <w:rPr>
                <w:highlight w:val="yellow"/>
              </w:rPr>
            </w:pPr>
            <w:r w:rsidRPr="00D86A2F">
              <w:t>£2,500</w:t>
            </w:r>
          </w:p>
        </w:tc>
      </w:tr>
      <w:tr w:rsidR="00D86A2F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D86A2F" w:rsidRPr="00D86A2F" w:rsidRDefault="00D86A2F" w:rsidP="007010A5">
            <w:pPr>
              <w:pStyle w:val="TableParagraph"/>
              <w:ind w:left="0"/>
            </w:pPr>
            <w:r>
              <w:t>Resourcing with physical development within Forest school provision</w:t>
            </w:r>
          </w:p>
        </w:tc>
        <w:tc>
          <w:tcPr>
            <w:tcW w:w="3686" w:type="dxa"/>
          </w:tcPr>
          <w:p w:rsidR="00D86A2F" w:rsidRPr="00D86A2F" w:rsidRDefault="00D86A2F" w:rsidP="007010A5">
            <w:pPr>
              <w:pStyle w:val="TableParagraph"/>
              <w:ind w:left="0"/>
            </w:pPr>
            <w:r>
              <w:t>£2500</w:t>
            </w:r>
          </w:p>
        </w:tc>
      </w:tr>
      <w:tr w:rsidR="001E2FF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1E2FF0" w:rsidRPr="00D86A2F" w:rsidRDefault="00326293" w:rsidP="007010A5">
            <w:pPr>
              <w:pStyle w:val="TableParagraph"/>
              <w:ind w:left="0"/>
            </w:pPr>
            <w:r w:rsidRPr="00D86A2F">
              <w:t>Travel to sporting events and fixtures</w:t>
            </w:r>
          </w:p>
        </w:tc>
        <w:tc>
          <w:tcPr>
            <w:tcW w:w="3686" w:type="dxa"/>
          </w:tcPr>
          <w:p w:rsidR="001E2FF0" w:rsidRPr="00D86A2F" w:rsidRDefault="00326293" w:rsidP="007010A5">
            <w:pPr>
              <w:pStyle w:val="TableParagraph"/>
              <w:ind w:left="0"/>
            </w:pPr>
            <w:r w:rsidRPr="00D86A2F">
              <w:t>£</w:t>
            </w:r>
            <w:r w:rsidR="005B5BB2" w:rsidRPr="00D86A2F">
              <w:t>1</w:t>
            </w:r>
            <w:r w:rsidR="001D0DBB" w:rsidRPr="00D86A2F">
              <w:t>5</w:t>
            </w:r>
            <w:r w:rsidR="005B5BB2" w:rsidRPr="00D86A2F">
              <w:t>00</w:t>
            </w:r>
          </w:p>
        </w:tc>
      </w:tr>
      <w:tr w:rsidR="001E2FF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</w:tcPr>
          <w:p w:rsidR="001E2FF0" w:rsidRPr="00D86A2F" w:rsidRDefault="00F31550" w:rsidP="007010A5">
            <w:pPr>
              <w:pStyle w:val="TableParagraph"/>
              <w:spacing w:line="273" w:lineRule="exact"/>
              <w:ind w:left="0"/>
            </w:pPr>
            <w:r w:rsidRPr="00D86A2F">
              <w:t>PE</w:t>
            </w:r>
            <w:r w:rsidR="00EE1075" w:rsidRPr="00D86A2F">
              <w:t xml:space="preserve"> Resources</w:t>
            </w:r>
          </w:p>
        </w:tc>
        <w:tc>
          <w:tcPr>
            <w:tcW w:w="3686" w:type="dxa"/>
            <w:shd w:val="clear" w:color="auto" w:fill="auto"/>
          </w:tcPr>
          <w:p w:rsidR="001E2FF0" w:rsidRPr="00D86A2F" w:rsidRDefault="00326293" w:rsidP="007010A5">
            <w:pPr>
              <w:pStyle w:val="TableParagraph"/>
              <w:spacing w:line="273" w:lineRule="exact"/>
              <w:ind w:left="0"/>
            </w:pPr>
            <w:r w:rsidRPr="00D86A2F">
              <w:t>£</w:t>
            </w:r>
            <w:r w:rsidR="00D86A2F" w:rsidRPr="00D86A2F">
              <w:t>40</w:t>
            </w:r>
            <w:r w:rsidR="00B82071" w:rsidRPr="00D86A2F">
              <w:t>00</w:t>
            </w:r>
          </w:p>
        </w:tc>
      </w:tr>
      <w:tr w:rsidR="00F31550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F31550" w:rsidRPr="00D86A2F" w:rsidRDefault="00D86A2F" w:rsidP="007010A5">
            <w:pPr>
              <w:pStyle w:val="TableParagraph"/>
              <w:spacing w:line="273" w:lineRule="exact"/>
              <w:ind w:left="0"/>
            </w:pPr>
            <w:r w:rsidRPr="00D86A2F">
              <w:t>Outward bound experiences</w:t>
            </w:r>
          </w:p>
        </w:tc>
        <w:tc>
          <w:tcPr>
            <w:tcW w:w="3686" w:type="dxa"/>
          </w:tcPr>
          <w:p w:rsidR="00F31550" w:rsidRPr="00D86A2F" w:rsidRDefault="00D86A2F" w:rsidP="007010A5">
            <w:pPr>
              <w:pStyle w:val="TableParagraph"/>
              <w:spacing w:line="273" w:lineRule="exact"/>
              <w:ind w:left="0"/>
            </w:pPr>
            <w:r w:rsidRPr="00D86A2F">
              <w:t>£500</w:t>
            </w:r>
          </w:p>
        </w:tc>
      </w:tr>
      <w:tr w:rsidR="00D86A2F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D86A2F" w:rsidRPr="00D86A2F" w:rsidRDefault="00D86A2F" w:rsidP="00D86A2F">
            <w:pPr>
              <w:pStyle w:val="TableParagraph"/>
              <w:spacing w:line="273" w:lineRule="exact"/>
              <w:ind w:left="0"/>
            </w:pPr>
            <w:r w:rsidRPr="00D86A2F">
              <w:t>Equipment to enhance outdoor provision  for physical development</w:t>
            </w:r>
          </w:p>
        </w:tc>
        <w:tc>
          <w:tcPr>
            <w:tcW w:w="3686" w:type="dxa"/>
          </w:tcPr>
          <w:p w:rsidR="00D86A2F" w:rsidRPr="00D86A2F" w:rsidRDefault="00D86A2F" w:rsidP="00D86A2F">
            <w:pPr>
              <w:pStyle w:val="TableParagraph"/>
              <w:spacing w:line="273" w:lineRule="exact"/>
              <w:ind w:left="0"/>
            </w:pPr>
            <w:r w:rsidRPr="00D86A2F">
              <w:t>£1500</w:t>
            </w:r>
          </w:p>
        </w:tc>
      </w:tr>
      <w:tr w:rsidR="00D86A2F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D86A2F" w:rsidRPr="00D86A2F" w:rsidRDefault="00D86A2F" w:rsidP="00D86A2F">
            <w:pPr>
              <w:pStyle w:val="TableParagraph"/>
              <w:spacing w:line="273" w:lineRule="exact"/>
              <w:ind w:left="0"/>
            </w:pPr>
            <w:r>
              <w:t>Resources for mindfulness/meditation</w:t>
            </w:r>
          </w:p>
        </w:tc>
        <w:tc>
          <w:tcPr>
            <w:tcW w:w="3686" w:type="dxa"/>
          </w:tcPr>
          <w:p w:rsidR="00D86A2F" w:rsidRPr="00D86A2F" w:rsidRDefault="00D86A2F" w:rsidP="00D86A2F">
            <w:pPr>
              <w:pStyle w:val="TableParagraph"/>
              <w:spacing w:line="273" w:lineRule="exact"/>
              <w:ind w:left="0"/>
            </w:pPr>
            <w:r>
              <w:t>£100</w:t>
            </w:r>
          </w:p>
        </w:tc>
      </w:tr>
      <w:tr w:rsidR="00D86A2F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D86A2F" w:rsidRPr="00CA0C65" w:rsidRDefault="00CA0C65" w:rsidP="00D86A2F">
            <w:pPr>
              <w:pStyle w:val="TableParagraph"/>
              <w:spacing w:line="273" w:lineRule="exact"/>
              <w:ind w:left="0"/>
            </w:pPr>
            <w:r w:rsidRPr="00CA0C65">
              <w:t>Resources to support with 30 minutes of activity a day</w:t>
            </w:r>
          </w:p>
        </w:tc>
        <w:tc>
          <w:tcPr>
            <w:tcW w:w="3686" w:type="dxa"/>
          </w:tcPr>
          <w:p w:rsidR="00D86A2F" w:rsidRPr="00CA0C65" w:rsidRDefault="00CA0C65" w:rsidP="00D86A2F">
            <w:pPr>
              <w:pStyle w:val="TableParagraph"/>
              <w:spacing w:line="273" w:lineRule="exact"/>
              <w:ind w:left="0"/>
            </w:pPr>
            <w:r w:rsidRPr="00CA0C65">
              <w:t>£500</w:t>
            </w:r>
          </w:p>
        </w:tc>
      </w:tr>
      <w:tr w:rsidR="00D86A2F" w:rsidRPr="00D86A2F" w:rsidTr="00D86A2F">
        <w:trPr>
          <w:trHeight w:val="280"/>
        </w:trPr>
        <w:tc>
          <w:tcPr>
            <w:tcW w:w="6804" w:type="dxa"/>
            <w:tcBorders>
              <w:left w:val="single" w:sz="6" w:space="0" w:color="000000"/>
            </w:tcBorders>
          </w:tcPr>
          <w:p w:rsidR="00D86A2F" w:rsidRPr="00007D61" w:rsidRDefault="00D86A2F" w:rsidP="00D86A2F">
            <w:pPr>
              <w:pStyle w:val="TableParagraph"/>
              <w:ind w:left="0"/>
              <w:rPr>
                <w:b/>
              </w:rPr>
            </w:pPr>
            <w:r w:rsidRPr="00007D61">
              <w:rPr>
                <w:b/>
              </w:rPr>
              <w:t>Total Resources spending 2019/20</w:t>
            </w:r>
          </w:p>
        </w:tc>
        <w:tc>
          <w:tcPr>
            <w:tcW w:w="3686" w:type="dxa"/>
          </w:tcPr>
          <w:p w:rsidR="00D86A2F" w:rsidRPr="00007D61" w:rsidRDefault="00D86A2F" w:rsidP="00007D61">
            <w:pPr>
              <w:pStyle w:val="TableParagraph"/>
              <w:ind w:left="0"/>
              <w:rPr>
                <w:b/>
              </w:rPr>
            </w:pPr>
            <w:r w:rsidRPr="00007D61">
              <w:rPr>
                <w:b/>
              </w:rPr>
              <w:t>£</w:t>
            </w:r>
            <w:r w:rsidR="00CA0C65" w:rsidRPr="00007D61">
              <w:rPr>
                <w:b/>
              </w:rPr>
              <w:t>165</w:t>
            </w:r>
            <w:r w:rsidRPr="00007D61">
              <w:rPr>
                <w:b/>
              </w:rPr>
              <w:t>50</w:t>
            </w:r>
            <w:r w:rsidR="00A94ABF" w:rsidRPr="00007D61">
              <w:rPr>
                <w:b/>
              </w:rPr>
              <w:t xml:space="preserve"> </w:t>
            </w:r>
          </w:p>
        </w:tc>
      </w:tr>
      <w:tr w:rsidR="00B22180" w:rsidRPr="00B22180" w:rsidTr="00B22180">
        <w:trPr>
          <w:trHeight w:val="280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22180" w:rsidRPr="00B22180" w:rsidRDefault="00B22180" w:rsidP="00B22180">
            <w:pPr>
              <w:pStyle w:val="TableParagraph"/>
              <w:ind w:left="0"/>
              <w:rPr>
                <w:b/>
              </w:rPr>
            </w:pPr>
            <w:r w:rsidRPr="00B22180">
              <w:rPr>
                <w:b/>
              </w:rPr>
              <w:t>Unassigned funding at this point in time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0" w:rsidRPr="00B22180" w:rsidRDefault="00B22180" w:rsidP="00B22180">
            <w:pPr>
              <w:pStyle w:val="TableParagraph"/>
              <w:ind w:left="0"/>
              <w:rPr>
                <w:b/>
              </w:rPr>
            </w:pPr>
            <w:r w:rsidRPr="00B22180">
              <w:rPr>
                <w:b/>
              </w:rPr>
              <w:t>£970</w:t>
            </w:r>
          </w:p>
        </w:tc>
      </w:tr>
    </w:tbl>
    <w:p w:rsidR="00D335D1" w:rsidRPr="00D86A2F" w:rsidRDefault="00D335D1" w:rsidP="007010A5"/>
    <w:p w:rsidR="0051284D" w:rsidRPr="00D86A2F" w:rsidRDefault="0051284D" w:rsidP="007010A5">
      <w:pPr>
        <w:pStyle w:val="ListParagraph"/>
      </w:pPr>
    </w:p>
    <w:p w:rsidR="00747469" w:rsidRPr="00D86A2F" w:rsidRDefault="00747469" w:rsidP="007010A5">
      <w:pPr>
        <w:pStyle w:val="ListParagraph"/>
      </w:pPr>
    </w:p>
    <w:p w:rsidR="00747469" w:rsidRDefault="00747469" w:rsidP="00EA6219">
      <w:pPr>
        <w:pStyle w:val="ListParagraph"/>
        <w:ind w:left="720"/>
      </w:pPr>
    </w:p>
    <w:p w:rsidR="00747469" w:rsidRDefault="00747469" w:rsidP="003854F7"/>
    <w:p w:rsidR="00747469" w:rsidRDefault="00747469" w:rsidP="00EA6219">
      <w:pPr>
        <w:pStyle w:val="ListParagraph"/>
        <w:ind w:left="720"/>
      </w:pPr>
    </w:p>
    <w:sectPr w:rsidR="00747469" w:rsidSect="003B0E75">
      <w:headerReference w:type="default" r:id="rId7"/>
      <w:pgSz w:w="11910" w:h="16840"/>
      <w:pgMar w:top="720" w:right="720" w:bottom="720" w:left="72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69" w:rsidRDefault="00747469">
      <w:r>
        <w:separator/>
      </w:r>
    </w:p>
  </w:endnote>
  <w:endnote w:type="continuationSeparator" w:id="0">
    <w:p w:rsidR="00747469" w:rsidRDefault="0074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69" w:rsidRDefault="00747469">
      <w:r>
        <w:separator/>
      </w:r>
    </w:p>
  </w:footnote>
  <w:footnote w:type="continuationSeparator" w:id="0">
    <w:p w:rsidR="00747469" w:rsidRDefault="0074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69" w:rsidRDefault="0074746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516"/>
    <w:multiLevelType w:val="multilevel"/>
    <w:tmpl w:val="99D65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1EEF"/>
    <w:multiLevelType w:val="multilevel"/>
    <w:tmpl w:val="E67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00BC9"/>
    <w:multiLevelType w:val="hybridMultilevel"/>
    <w:tmpl w:val="8E5E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3E2"/>
    <w:multiLevelType w:val="hybridMultilevel"/>
    <w:tmpl w:val="FA1C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F0"/>
    <w:rsid w:val="00007D61"/>
    <w:rsid w:val="00057791"/>
    <w:rsid w:val="00065E39"/>
    <w:rsid w:val="001D0DBB"/>
    <w:rsid w:val="001E2FF0"/>
    <w:rsid w:val="0022727F"/>
    <w:rsid w:val="00255EFC"/>
    <w:rsid w:val="002C70F0"/>
    <w:rsid w:val="00326293"/>
    <w:rsid w:val="003854F7"/>
    <w:rsid w:val="003B0E75"/>
    <w:rsid w:val="003D37E3"/>
    <w:rsid w:val="00443034"/>
    <w:rsid w:val="004776BE"/>
    <w:rsid w:val="0051284D"/>
    <w:rsid w:val="005B5BB2"/>
    <w:rsid w:val="005D66AF"/>
    <w:rsid w:val="00637738"/>
    <w:rsid w:val="006C7B2C"/>
    <w:rsid w:val="007010A5"/>
    <w:rsid w:val="00723036"/>
    <w:rsid w:val="007372F5"/>
    <w:rsid w:val="00747469"/>
    <w:rsid w:val="007A0D73"/>
    <w:rsid w:val="007C6EF1"/>
    <w:rsid w:val="009258F4"/>
    <w:rsid w:val="00940CDD"/>
    <w:rsid w:val="00A01576"/>
    <w:rsid w:val="00A111AC"/>
    <w:rsid w:val="00A94ABF"/>
    <w:rsid w:val="00B071EF"/>
    <w:rsid w:val="00B22180"/>
    <w:rsid w:val="00B37F8F"/>
    <w:rsid w:val="00B82071"/>
    <w:rsid w:val="00C150C7"/>
    <w:rsid w:val="00CA0C65"/>
    <w:rsid w:val="00CC1DD9"/>
    <w:rsid w:val="00D335D1"/>
    <w:rsid w:val="00D86A2F"/>
    <w:rsid w:val="00D97D9A"/>
    <w:rsid w:val="00DF0BBF"/>
    <w:rsid w:val="00E602BD"/>
    <w:rsid w:val="00EA6219"/>
    <w:rsid w:val="00EE1075"/>
    <w:rsid w:val="00F31550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72205"/>
  <w15:docId w15:val="{811E71F3-8088-483B-BE21-FFCB081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2"/>
      <w:ind w:left="220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F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0"/>
    </w:pPr>
  </w:style>
  <w:style w:type="paragraph" w:styleId="Header">
    <w:name w:val="header"/>
    <w:basedOn w:val="Normal"/>
    <w:link w:val="HeaderChar"/>
    <w:uiPriority w:val="99"/>
    <w:unhideWhenUsed/>
    <w:rsid w:val="00723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3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5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37F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Emily</dc:creator>
  <cp:lastModifiedBy>Cooke, Jill</cp:lastModifiedBy>
  <cp:revision>2</cp:revision>
  <cp:lastPrinted>2017-09-06T16:17:00Z</cp:lastPrinted>
  <dcterms:created xsi:type="dcterms:W3CDTF">2020-01-09T11:50:00Z</dcterms:created>
  <dcterms:modified xsi:type="dcterms:W3CDTF">2020-01-09T11:50:00Z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2017-09-03T00:00:00Z</vt:filetime>
  </property>
</Properties>
</file>